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42848E" w14:textId="77777777">
        <w:tc>
          <w:tcPr>
            <w:tcW w:w="9212" w:type="dxa"/>
          </w:tcPr>
          <w:p w14:paraId="3856C14D" w14:textId="77777777" w:rsidR="008E6675" w:rsidRPr="005638EB" w:rsidRDefault="008E6675" w:rsidP="002005AF">
            <w:pPr>
              <w:rPr>
                <w:rFonts w:ascii="Arial Narrow" w:hAnsi="Arial Narrow"/>
                <w:b/>
              </w:rPr>
            </w:pPr>
            <w:r w:rsidRPr="005638EB">
              <w:rPr>
                <w:rFonts w:ascii="Arial Narrow" w:hAnsi="Arial Narrow"/>
                <w:b/>
                <w:sz w:val="22"/>
              </w:rPr>
              <w:t xml:space="preserve">Haben Sie externe Hilfestellungen </w:t>
            </w:r>
            <w:r w:rsidR="002333FF">
              <w:rPr>
                <w:rFonts w:ascii="Arial Narrow" w:hAnsi="Arial Narrow"/>
                <w:b/>
                <w:sz w:val="22"/>
              </w:rPr>
              <w:t xml:space="preserve">zum Ausfüllen der Formblätter </w:t>
            </w:r>
            <w:r w:rsidRPr="005638EB">
              <w:rPr>
                <w:rFonts w:ascii="Arial Narrow" w:hAnsi="Arial Narrow"/>
                <w:b/>
                <w:sz w:val="22"/>
              </w:rPr>
              <w:t>in Anspruch genommen</w:t>
            </w:r>
            <w:r w:rsidR="002005AF">
              <w:rPr>
                <w:rFonts w:ascii="Arial Narrow" w:hAnsi="Arial Narrow"/>
                <w:b/>
                <w:sz w:val="22"/>
              </w:rPr>
              <w:t>?</w:t>
            </w:r>
            <w:r w:rsidRPr="005638EB">
              <w:rPr>
                <w:rFonts w:ascii="Arial Narrow" w:hAnsi="Arial Narrow"/>
                <w:b/>
                <w:sz w:val="22"/>
              </w:rPr>
              <w:t xml:space="preserve">  Wenn ja, bitte geben Sie an, welche Hilfestellung</w:t>
            </w:r>
            <w:r w:rsidR="002005AF">
              <w:rPr>
                <w:rFonts w:ascii="Arial Narrow" w:hAnsi="Arial Narrow"/>
                <w:b/>
                <w:sz w:val="22"/>
              </w:rPr>
              <w:t xml:space="preserve"> Sie in Anspruch genommen haben</w:t>
            </w:r>
            <w:r w:rsidRPr="005638EB">
              <w:rPr>
                <w:rFonts w:ascii="Arial Narrow" w:hAnsi="Arial Narrow"/>
                <w:b/>
                <w:sz w:val="22"/>
              </w:rPr>
              <w:t>?</w:t>
            </w:r>
          </w:p>
        </w:tc>
      </w:tr>
      <w:tr w:rsidR="008E6675" w:rsidRPr="005638EB" w14:paraId="2315EEB9" w14:textId="77777777">
        <w:tc>
          <w:tcPr>
            <w:tcW w:w="9212" w:type="dxa"/>
          </w:tcPr>
          <w:p w14:paraId="59E436C4" w14:textId="461FE011" w:rsidR="008E6675" w:rsidRPr="005638EB" w:rsidRDefault="008E6675" w:rsidP="005638EB">
            <w:pPr>
              <w:rPr>
                <w:rFonts w:ascii="Arial Narrow" w:hAnsi="Arial Narrow"/>
              </w:rPr>
            </w:pPr>
            <w:r w:rsidRPr="005638EB">
              <w:rPr>
                <w:rFonts w:ascii="Arial Narrow" w:hAnsi="Arial Narrow"/>
                <w:sz w:val="22"/>
              </w:rPr>
              <w:t xml:space="preserve">Dieser Antrag wurde durch die deutsche Gesellschaft für Hämatologie und </w:t>
            </w:r>
            <w:r w:rsidR="00E92C57">
              <w:rPr>
                <w:rFonts w:ascii="Arial Narrow" w:hAnsi="Arial Narrow"/>
                <w:sz w:val="22"/>
              </w:rPr>
              <w:t xml:space="preserve">medizinische </w:t>
            </w:r>
            <w:r w:rsidRPr="005638EB">
              <w:rPr>
                <w:rFonts w:ascii="Arial Narrow" w:hAnsi="Arial Narrow"/>
                <w:sz w:val="22"/>
              </w:rPr>
              <w:t xml:space="preserve">Onkologie e.V. </w:t>
            </w:r>
            <w:r w:rsidR="00AF4A45">
              <w:rPr>
                <w:rFonts w:ascii="Arial Narrow" w:hAnsi="Arial Narrow"/>
                <w:sz w:val="22"/>
              </w:rPr>
              <w:t xml:space="preserve">und der Gesellschaft für Pädiatrische Onkologie und Hämatologie e.V. </w:t>
            </w:r>
            <w:r w:rsidRPr="005638EB">
              <w:rPr>
                <w:rFonts w:ascii="Arial Narrow" w:hAnsi="Arial Narrow"/>
                <w:sz w:val="22"/>
              </w:rPr>
              <w:t xml:space="preserve">vorformuliert. </w:t>
            </w:r>
          </w:p>
        </w:tc>
      </w:tr>
    </w:tbl>
    <w:p w14:paraId="1B73E9CE" w14:textId="77777777" w:rsidR="008E6675" w:rsidRPr="005638EB" w:rsidRDefault="008E6675" w:rsidP="005638EB">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9DF06E3" w14:textId="77777777">
        <w:tc>
          <w:tcPr>
            <w:tcW w:w="9212" w:type="dxa"/>
          </w:tcPr>
          <w:p w14:paraId="48DD38F6" w14:textId="62BF7CF8" w:rsidR="008E6675" w:rsidRPr="005638EB" w:rsidRDefault="008E6675" w:rsidP="005638EB">
            <w:pPr>
              <w:rPr>
                <w:rFonts w:ascii="Arial Narrow" w:hAnsi="Arial Narrow"/>
                <w:b/>
              </w:rPr>
            </w:pPr>
            <w:r w:rsidRPr="005638EB">
              <w:rPr>
                <w:rFonts w:ascii="Arial Narrow" w:hAnsi="Arial Narrow"/>
                <w:b/>
                <w:sz w:val="22"/>
              </w:rPr>
              <w:t>Angefragte Untersuchungs- und Beh</w:t>
            </w:r>
            <w:r w:rsidR="002333FF">
              <w:rPr>
                <w:rFonts w:ascii="Arial Narrow" w:hAnsi="Arial Narrow"/>
                <w:b/>
                <w:sz w:val="22"/>
              </w:rPr>
              <w:t>andlungsmethode</w:t>
            </w:r>
          </w:p>
        </w:tc>
      </w:tr>
      <w:tr w:rsidR="008E6675" w:rsidRPr="007F255B" w14:paraId="3534B4A0" w14:textId="77777777">
        <w:tc>
          <w:tcPr>
            <w:tcW w:w="9212" w:type="dxa"/>
          </w:tcPr>
          <w:p w14:paraId="2C182448" w14:textId="1CECE684" w:rsidR="008E6675" w:rsidRPr="009D7CA8" w:rsidRDefault="00C35F4E" w:rsidP="00C35F4E">
            <w:pPr>
              <w:tabs>
                <w:tab w:val="left" w:pos="4843"/>
                <w:tab w:val="left" w:pos="5081"/>
              </w:tabs>
              <w:rPr>
                <w:rFonts w:ascii="Arial Narrow" w:hAnsi="Arial Narrow"/>
                <w:color w:val="000000" w:themeColor="text1"/>
                <w:sz w:val="22"/>
              </w:rPr>
            </w:pPr>
            <w:proofErr w:type="spellStart"/>
            <w:r w:rsidRPr="00110E1A">
              <w:rPr>
                <w:rFonts w:ascii="Arial Narrow" w:hAnsi="Arial Narrow"/>
                <w:sz w:val="22"/>
              </w:rPr>
              <w:t>Crizotinib</w:t>
            </w:r>
            <w:proofErr w:type="spellEnd"/>
          </w:p>
        </w:tc>
      </w:tr>
    </w:tbl>
    <w:p w14:paraId="42022921" w14:textId="77777777" w:rsidR="008E6675" w:rsidRPr="005638EB" w:rsidRDefault="008E6675" w:rsidP="005638EB">
      <w:pPr>
        <w:rPr>
          <w:rFonts w:ascii="Arial Narrow" w:hAnsi="Arial Narrow"/>
          <w:b/>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6B6F275" w14:textId="77777777" w:rsidTr="00C35F4E">
        <w:tc>
          <w:tcPr>
            <w:tcW w:w="9212" w:type="dxa"/>
          </w:tcPr>
          <w:p w14:paraId="67F0AA02" w14:textId="4EF70D85" w:rsidR="008E6675" w:rsidRPr="005638EB" w:rsidRDefault="008E6675" w:rsidP="00596F9A">
            <w:pPr>
              <w:tabs>
                <w:tab w:val="left" w:pos="7465"/>
              </w:tabs>
              <w:rPr>
                <w:rFonts w:ascii="Arial Narrow" w:hAnsi="Arial Narrow"/>
                <w:b/>
              </w:rPr>
            </w:pPr>
            <w:r w:rsidRPr="005638EB">
              <w:rPr>
                <w:rFonts w:ascii="Arial Narrow" w:hAnsi="Arial Narrow"/>
                <w:b/>
                <w:sz w:val="22"/>
              </w:rPr>
              <w:t>Alternative Bezeichnung(en) der Methode</w:t>
            </w:r>
            <w:r>
              <w:rPr>
                <w:rFonts w:ascii="Arial Narrow" w:hAnsi="Arial Narrow"/>
                <w:b/>
                <w:sz w:val="22"/>
              </w:rPr>
              <w:tab/>
            </w:r>
          </w:p>
        </w:tc>
      </w:tr>
      <w:tr w:rsidR="00C35F4E" w:rsidRPr="005638EB" w14:paraId="6AA1CD49" w14:textId="77777777" w:rsidTr="00C35F4E">
        <w:tc>
          <w:tcPr>
            <w:tcW w:w="9212" w:type="dxa"/>
          </w:tcPr>
          <w:p w14:paraId="03804348" w14:textId="6481747C" w:rsidR="00C35F4E" w:rsidRPr="005638EB" w:rsidRDefault="00C35F4E" w:rsidP="00AF4A45">
            <w:pPr>
              <w:tabs>
                <w:tab w:val="left" w:pos="1740"/>
              </w:tabs>
              <w:rPr>
                <w:rFonts w:ascii="Arial Narrow" w:hAnsi="Arial Narrow"/>
              </w:rPr>
            </w:pPr>
            <w:proofErr w:type="spellStart"/>
            <w:r w:rsidRPr="00AD3110">
              <w:rPr>
                <w:rFonts w:ascii="Arial Narrow" w:hAnsi="Arial Narrow" w:cstheme="minorHAnsi"/>
                <w:sz w:val="22"/>
              </w:rPr>
              <w:t>Xalkor</w:t>
            </w:r>
            <w:r w:rsidRPr="00AF4A45">
              <w:rPr>
                <w:rFonts w:ascii="Arial Narrow" w:hAnsi="Arial Narrow" w:cstheme="minorHAnsi"/>
                <w:sz w:val="22"/>
                <w:vertAlign w:val="superscript"/>
              </w:rPr>
              <w:t>i</w:t>
            </w:r>
            <w:proofErr w:type="spellEnd"/>
            <w:r w:rsidRPr="00AF4A45">
              <w:rPr>
                <w:rFonts w:ascii="Arial Narrow" w:hAnsi="Arial Narrow" w:cstheme="minorHAnsi"/>
                <w:sz w:val="22"/>
                <w:vertAlign w:val="superscript"/>
              </w:rPr>
              <w:t>®</w:t>
            </w:r>
            <w:r w:rsidR="00AF4A45">
              <w:rPr>
                <w:rFonts w:ascii="Arial Narrow" w:hAnsi="Arial Narrow" w:cstheme="minorHAnsi"/>
                <w:sz w:val="22"/>
                <w:vertAlign w:val="superscript"/>
              </w:rPr>
              <w:tab/>
            </w:r>
          </w:p>
        </w:tc>
      </w:tr>
    </w:tbl>
    <w:p w14:paraId="5C4D6932" w14:textId="77777777" w:rsidR="004C4F82" w:rsidRDefault="004C4F8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4C4F82" w14:paraId="6FC43EE4" w14:textId="77777777" w:rsidTr="004C4F82">
        <w:tc>
          <w:tcPr>
            <w:tcW w:w="9212" w:type="dxa"/>
            <w:tcBorders>
              <w:top w:val="single" w:sz="4" w:space="0" w:color="auto"/>
              <w:left w:val="single" w:sz="4" w:space="0" w:color="auto"/>
              <w:bottom w:val="single" w:sz="4" w:space="0" w:color="auto"/>
              <w:right w:val="single" w:sz="4" w:space="0" w:color="auto"/>
            </w:tcBorders>
          </w:tcPr>
          <w:p w14:paraId="20C990C9" w14:textId="48FE42C0" w:rsidR="004C4F82" w:rsidRPr="004C4F82" w:rsidRDefault="004C4F82" w:rsidP="004C4F82">
            <w:pPr>
              <w:tabs>
                <w:tab w:val="left" w:pos="7465"/>
              </w:tabs>
              <w:rPr>
                <w:rFonts w:ascii="Arial Narrow" w:hAnsi="Arial Narrow"/>
                <w:b/>
                <w:sz w:val="22"/>
              </w:rPr>
            </w:pPr>
            <w:r w:rsidRPr="004C4F82">
              <w:rPr>
                <w:rFonts w:ascii="Arial Narrow" w:hAnsi="Arial Narrow"/>
                <w:b/>
                <w:sz w:val="22"/>
              </w:rPr>
              <w:t>Beruht die neue Untersuchungs- und Behandlungsmethode vollständig oder in Teilen auf dem Ei</w:t>
            </w:r>
            <w:r>
              <w:rPr>
                <w:rFonts w:ascii="Arial Narrow" w:hAnsi="Arial Narrow"/>
                <w:b/>
                <w:sz w:val="22"/>
              </w:rPr>
              <w:t>nsatz eines Medizinproduktes?</w:t>
            </w:r>
            <w:r w:rsidRPr="004C4F82">
              <w:rPr>
                <w:rFonts w:ascii="Arial Narrow" w:hAnsi="Arial Narrow"/>
                <w:b/>
                <w:sz w:val="22"/>
              </w:rPr>
              <w:tab/>
            </w:r>
          </w:p>
        </w:tc>
      </w:tr>
      <w:tr w:rsidR="004C4F82" w:rsidRPr="005638EB" w14:paraId="049FBCCE" w14:textId="77777777" w:rsidTr="004C4F82">
        <w:tc>
          <w:tcPr>
            <w:tcW w:w="9212" w:type="dxa"/>
            <w:tcBorders>
              <w:top w:val="single" w:sz="4" w:space="0" w:color="auto"/>
              <w:left w:val="single" w:sz="4" w:space="0" w:color="auto"/>
              <w:bottom w:val="single" w:sz="4" w:space="0" w:color="auto"/>
              <w:right w:val="single" w:sz="4" w:space="0" w:color="auto"/>
            </w:tcBorders>
          </w:tcPr>
          <w:p w14:paraId="5E4B2A39" w14:textId="5C4FBBE5" w:rsidR="004C4F82" w:rsidRPr="009D7CA8" w:rsidRDefault="008B7669" w:rsidP="009D7CA8">
            <w:pPr>
              <w:rPr>
                <w:rFonts w:ascii="Arial Narrow" w:hAnsi="Arial Narrow"/>
                <w:sz w:val="22"/>
              </w:rPr>
            </w:pPr>
            <w:r w:rsidRPr="008B7669">
              <w:rPr>
                <w:rFonts w:ascii="Arial Narrow" w:hAnsi="Arial Narrow"/>
                <w:sz w:val="22"/>
              </w:rPr>
              <w:t>[</w:t>
            </w:r>
            <w:r w:rsidRPr="0036178C">
              <w:rPr>
                <w:rFonts w:ascii="Arial Narrow" w:hAnsi="Arial Narrow"/>
                <w:sz w:val="22"/>
                <w:highlight w:val="yellow"/>
              </w:rPr>
              <w:t>nein ankreuzen</w:t>
            </w:r>
            <w:r w:rsidRPr="008B7669">
              <w:rPr>
                <w:rFonts w:ascii="Arial Narrow" w:hAnsi="Arial Narrow"/>
                <w:sz w:val="22"/>
              </w:rPr>
              <w:t>]</w:t>
            </w:r>
            <w:r w:rsidR="006C656D">
              <w:rPr>
                <w:rFonts w:ascii="Arial Narrow" w:hAnsi="Arial Narrow"/>
                <w:color w:val="00B050"/>
                <w:sz w:val="22"/>
              </w:rPr>
              <w:t xml:space="preserve"> </w:t>
            </w:r>
          </w:p>
        </w:tc>
      </w:tr>
    </w:tbl>
    <w:p w14:paraId="7F1AD41E" w14:textId="77777777" w:rsidR="008E6675"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92AB4" w:rsidRPr="005638EB" w14:paraId="5055E8B5" w14:textId="77777777" w:rsidTr="0036178C">
        <w:tc>
          <w:tcPr>
            <w:tcW w:w="9212" w:type="dxa"/>
          </w:tcPr>
          <w:p w14:paraId="43488653" w14:textId="7F5B6FF0" w:rsidR="00492AB4" w:rsidRPr="005638EB" w:rsidRDefault="00492AB4" w:rsidP="006354B6">
            <w:pPr>
              <w:tabs>
                <w:tab w:val="left" w:pos="7465"/>
              </w:tabs>
              <w:rPr>
                <w:rFonts w:ascii="Arial Narrow" w:hAnsi="Arial Narrow"/>
                <w:b/>
              </w:rPr>
            </w:pPr>
            <w:r>
              <w:rPr>
                <w:rFonts w:ascii="Arial Narrow" w:hAnsi="Arial Narrow"/>
                <w:b/>
                <w:sz w:val="22"/>
              </w:rPr>
              <w:t>Wurde für diese angefrag</w:t>
            </w:r>
            <w:r w:rsidR="00DC6CBD">
              <w:rPr>
                <w:rFonts w:ascii="Arial Narrow" w:hAnsi="Arial Narrow"/>
                <w:b/>
                <w:sz w:val="22"/>
              </w:rPr>
              <w:t>te Untersuchungs- und Behandlungsmethode von Ihrem Kranke</w:t>
            </w:r>
            <w:r w:rsidR="00DB14F4">
              <w:rPr>
                <w:rFonts w:ascii="Arial Narrow" w:hAnsi="Arial Narrow"/>
                <w:b/>
                <w:sz w:val="22"/>
              </w:rPr>
              <w:t>nhaus bereits vor dem 01.01.202</w:t>
            </w:r>
            <w:r w:rsidR="000970D7">
              <w:rPr>
                <w:rFonts w:ascii="Arial Narrow" w:hAnsi="Arial Narrow"/>
                <w:b/>
                <w:sz w:val="22"/>
              </w:rPr>
              <w:t>4</w:t>
            </w:r>
            <w:r w:rsidR="00DC6CBD">
              <w:rPr>
                <w:rFonts w:ascii="Arial Narrow" w:hAnsi="Arial Narrow"/>
                <w:b/>
                <w:sz w:val="22"/>
              </w:rPr>
              <w:t xml:space="preserve"> eine Anfrage gemäß §6 Abs. 2 </w:t>
            </w:r>
            <w:proofErr w:type="spellStart"/>
            <w:r w:rsidR="00DC6CBD">
              <w:rPr>
                <w:rFonts w:ascii="Arial Narrow" w:hAnsi="Arial Narrow"/>
                <w:b/>
                <w:sz w:val="22"/>
              </w:rPr>
              <w:t>KHEntG</w:t>
            </w:r>
            <w:proofErr w:type="spellEnd"/>
            <w:r w:rsidR="00DC6CBD">
              <w:rPr>
                <w:rFonts w:ascii="Arial Narrow" w:hAnsi="Arial Narrow"/>
                <w:b/>
                <w:sz w:val="22"/>
              </w:rPr>
              <w:t xml:space="preserve"> an das </w:t>
            </w:r>
            <w:proofErr w:type="spellStart"/>
            <w:r w:rsidR="00DC6CBD">
              <w:rPr>
                <w:rFonts w:ascii="Arial Narrow" w:hAnsi="Arial Narrow"/>
                <w:b/>
                <w:sz w:val="22"/>
              </w:rPr>
              <w:t>InEK</w:t>
            </w:r>
            <w:proofErr w:type="spellEnd"/>
            <w:r w:rsidR="00DC6CBD">
              <w:rPr>
                <w:rFonts w:ascii="Arial Narrow" w:hAnsi="Arial Narrow"/>
                <w:b/>
                <w:sz w:val="22"/>
              </w:rPr>
              <w:t xml:space="preserve"> übermittelt</w:t>
            </w:r>
            <w:r w:rsidR="002333FF">
              <w:rPr>
                <w:rFonts w:ascii="Arial Narrow" w:hAnsi="Arial Narrow"/>
                <w:b/>
                <w:sz w:val="22"/>
              </w:rPr>
              <w:t>?</w:t>
            </w:r>
          </w:p>
        </w:tc>
      </w:tr>
      <w:tr w:rsidR="00492AB4" w:rsidRPr="005638EB" w14:paraId="3F239A32" w14:textId="77777777" w:rsidTr="0036178C">
        <w:tc>
          <w:tcPr>
            <w:tcW w:w="9212" w:type="dxa"/>
          </w:tcPr>
          <w:p w14:paraId="7DD0679B" w14:textId="6E16DD08" w:rsidR="00492AB4" w:rsidRPr="009D7CA8" w:rsidRDefault="00ED79AA" w:rsidP="009D7CA8">
            <w:pPr>
              <w:rPr>
                <w:rFonts w:ascii="Arial Narrow" w:hAnsi="Arial Narrow"/>
                <w:sz w:val="22"/>
                <w:highlight w:val="yellow"/>
              </w:rPr>
            </w:pPr>
            <w:r>
              <w:rPr>
                <w:rFonts w:ascii="Arial Narrow" w:hAnsi="Arial Narrow"/>
                <w:sz w:val="22"/>
                <w:highlight w:val="yellow"/>
              </w:rPr>
              <w:t>[</w:t>
            </w:r>
            <w:r w:rsidR="00DC6CBD" w:rsidRPr="00DC6CBD">
              <w:rPr>
                <w:rFonts w:ascii="Arial Narrow" w:hAnsi="Arial Narrow"/>
                <w:sz w:val="22"/>
                <w:highlight w:val="yellow"/>
              </w:rPr>
              <w:t>Ja/nein</w:t>
            </w:r>
            <w:r w:rsidRPr="00ED79AA">
              <w:rPr>
                <w:rFonts w:ascii="Arial Narrow" w:hAnsi="Arial Narrow"/>
                <w:sz w:val="22"/>
                <w:highlight w:val="yellow"/>
              </w:rPr>
              <w:t xml:space="preserve"> ankreuzen.</w:t>
            </w:r>
            <w:r w:rsidR="006C656D" w:rsidRPr="00ED79AA">
              <w:rPr>
                <w:rFonts w:ascii="Arial Narrow" w:hAnsi="Arial Narrow"/>
                <w:sz w:val="22"/>
                <w:highlight w:val="yellow"/>
              </w:rPr>
              <w:t xml:space="preserve"> </w:t>
            </w:r>
            <w:r w:rsidR="00C21654" w:rsidRPr="00ED79AA">
              <w:rPr>
                <w:rFonts w:ascii="Arial Narrow" w:hAnsi="Arial Narrow"/>
                <w:sz w:val="22"/>
                <w:highlight w:val="yellow"/>
              </w:rPr>
              <w:t>Bei ja Nummer aus Liste</w:t>
            </w:r>
            <w:r w:rsidRPr="00ED79AA">
              <w:rPr>
                <w:rFonts w:ascii="Arial Narrow" w:hAnsi="Arial Narrow"/>
                <w:sz w:val="22"/>
                <w:highlight w:val="yellow"/>
              </w:rPr>
              <w:t xml:space="preserve"> auswählen]</w:t>
            </w:r>
          </w:p>
        </w:tc>
      </w:tr>
    </w:tbl>
    <w:p w14:paraId="53DF57CA" w14:textId="77777777" w:rsidR="00492AB4" w:rsidRPr="005638EB" w:rsidRDefault="00492AB4"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823808B" w14:textId="77777777">
        <w:tc>
          <w:tcPr>
            <w:tcW w:w="9212" w:type="dxa"/>
          </w:tcPr>
          <w:p w14:paraId="3A37C23D" w14:textId="6AFD43C7" w:rsidR="008E6675" w:rsidRPr="005638EB" w:rsidRDefault="008E6675" w:rsidP="005638EB">
            <w:pPr>
              <w:rPr>
                <w:rFonts w:ascii="Arial Narrow" w:hAnsi="Arial Narrow"/>
                <w:b/>
              </w:rPr>
            </w:pPr>
            <w:r w:rsidRPr="005638EB">
              <w:rPr>
                <w:rFonts w:ascii="Arial Narrow" w:hAnsi="Arial Narrow"/>
                <w:b/>
                <w:sz w:val="22"/>
              </w:rPr>
              <w:t>Beschreibung der neuen Methode</w:t>
            </w:r>
          </w:p>
        </w:tc>
      </w:tr>
      <w:tr w:rsidR="008E6675" w:rsidRPr="005638EB" w14:paraId="5696BA9D" w14:textId="77777777">
        <w:tc>
          <w:tcPr>
            <w:tcW w:w="9212" w:type="dxa"/>
          </w:tcPr>
          <w:p w14:paraId="5B6B1383" w14:textId="77777777" w:rsidR="00C35F4E" w:rsidRPr="00AD3110" w:rsidRDefault="00C35F4E" w:rsidP="00C35F4E">
            <w:pPr>
              <w:rPr>
                <w:rFonts w:ascii="Arial Narrow" w:hAnsi="Arial Narrow" w:cstheme="minorHAnsi"/>
                <w:sz w:val="22"/>
                <w:u w:val="single"/>
              </w:rPr>
            </w:pPr>
            <w:r w:rsidRPr="00AD3110">
              <w:rPr>
                <w:rFonts w:ascii="Arial Narrow" w:hAnsi="Arial Narrow" w:cstheme="minorHAnsi"/>
                <w:sz w:val="22"/>
                <w:u w:val="single"/>
              </w:rPr>
              <w:t xml:space="preserve">Wirkweise: </w:t>
            </w:r>
          </w:p>
          <w:p w14:paraId="35D86D72" w14:textId="77777777" w:rsidR="00C35F4E" w:rsidRPr="00AD3110" w:rsidRDefault="00C35F4E" w:rsidP="00C35F4E">
            <w:pPr>
              <w:rPr>
                <w:rFonts w:ascii="Arial Narrow" w:hAnsi="Arial Narrow" w:cstheme="minorHAnsi"/>
                <w:sz w:val="22"/>
              </w:rPr>
            </w:pPr>
            <w:proofErr w:type="spellStart"/>
            <w:r w:rsidRPr="00AD3110">
              <w:rPr>
                <w:rFonts w:ascii="Arial Narrow" w:hAnsi="Arial Narrow" w:cstheme="minorHAnsi"/>
                <w:sz w:val="22"/>
              </w:rPr>
              <w:t>Crizotinib</w:t>
            </w:r>
            <w:proofErr w:type="spellEnd"/>
            <w:r w:rsidRPr="00AD3110">
              <w:rPr>
                <w:rFonts w:ascii="Arial Narrow" w:hAnsi="Arial Narrow" w:cstheme="minorHAnsi"/>
                <w:sz w:val="22"/>
              </w:rPr>
              <w:t xml:space="preserve"> ist ein selektiver niedermolekularer Inhibitor der </w:t>
            </w:r>
            <w:proofErr w:type="spellStart"/>
            <w:r w:rsidRPr="00AD3110">
              <w:rPr>
                <w:rFonts w:ascii="Arial Narrow" w:hAnsi="Arial Narrow" w:cstheme="minorHAnsi"/>
                <w:sz w:val="22"/>
              </w:rPr>
              <w:t>anaplastic</w:t>
            </w:r>
            <w:proofErr w:type="spellEnd"/>
            <w:r w:rsidRPr="00AD3110">
              <w:rPr>
                <w:rFonts w:ascii="Arial Narrow" w:hAnsi="Arial Narrow" w:cstheme="minorHAnsi"/>
                <w:sz w:val="22"/>
              </w:rPr>
              <w:t xml:space="preserve"> </w:t>
            </w:r>
            <w:proofErr w:type="spellStart"/>
            <w:r w:rsidRPr="00AD3110">
              <w:rPr>
                <w:rFonts w:ascii="Arial Narrow" w:hAnsi="Arial Narrow" w:cstheme="minorHAnsi"/>
                <w:sz w:val="22"/>
              </w:rPr>
              <w:t>lymphoma</w:t>
            </w:r>
            <w:proofErr w:type="spellEnd"/>
            <w:r w:rsidRPr="00AD3110">
              <w:rPr>
                <w:rFonts w:ascii="Arial Narrow" w:hAnsi="Arial Narrow" w:cstheme="minorHAnsi"/>
                <w:sz w:val="22"/>
              </w:rPr>
              <w:t xml:space="preserve"> </w:t>
            </w:r>
            <w:proofErr w:type="spellStart"/>
            <w:r w:rsidRPr="00AD3110">
              <w:rPr>
                <w:rFonts w:ascii="Arial Narrow" w:hAnsi="Arial Narrow" w:cstheme="minorHAnsi"/>
                <w:sz w:val="22"/>
              </w:rPr>
              <w:t>kinase</w:t>
            </w:r>
            <w:proofErr w:type="spellEnd"/>
            <w:r w:rsidRPr="00AD3110">
              <w:rPr>
                <w:rFonts w:ascii="Arial Narrow" w:hAnsi="Arial Narrow" w:cstheme="minorHAnsi"/>
                <w:sz w:val="22"/>
              </w:rPr>
              <w:t>-(ALK)-Rezeptor-</w:t>
            </w:r>
            <w:proofErr w:type="spellStart"/>
            <w:r w:rsidRPr="00AD3110">
              <w:rPr>
                <w:rFonts w:ascii="Arial Narrow" w:hAnsi="Arial Narrow" w:cstheme="minorHAnsi"/>
                <w:sz w:val="22"/>
              </w:rPr>
              <w:t>Tyrosinkinase</w:t>
            </w:r>
            <w:proofErr w:type="spellEnd"/>
            <w:r w:rsidRPr="00AD3110">
              <w:rPr>
                <w:rFonts w:ascii="Arial Narrow" w:hAnsi="Arial Narrow" w:cstheme="minorHAnsi"/>
                <w:sz w:val="22"/>
              </w:rPr>
              <w:t xml:space="preserve"> und ihrer </w:t>
            </w:r>
            <w:proofErr w:type="spellStart"/>
            <w:r w:rsidRPr="00AD3110">
              <w:rPr>
                <w:rFonts w:ascii="Arial Narrow" w:hAnsi="Arial Narrow" w:cstheme="minorHAnsi"/>
                <w:sz w:val="22"/>
              </w:rPr>
              <w:t>onkogenen</w:t>
            </w:r>
            <w:proofErr w:type="spellEnd"/>
            <w:r w:rsidRPr="00AD3110">
              <w:rPr>
                <w:rFonts w:ascii="Arial Narrow" w:hAnsi="Arial Narrow" w:cstheme="minorHAnsi"/>
                <w:sz w:val="22"/>
              </w:rPr>
              <w:t xml:space="preserve"> Varianten (z. B. ALK-Fusionsereignisse und bestimmte ALK-Mutationen) sowie ein Inhibitor von ROS1. Bei 2-5 % der nicht-kleinzelligen Lungenkarzinomen (NSCLC) ist ALK mutiert oder transloziert. ROS1 Fusionen kommen bei 1-2 % der Patienten mit NSCLC vor.</w:t>
            </w:r>
          </w:p>
          <w:p w14:paraId="4AEB749F" w14:textId="77777777" w:rsidR="00C35F4E" w:rsidRPr="00AD3110" w:rsidRDefault="00C35F4E" w:rsidP="00C35F4E">
            <w:pPr>
              <w:rPr>
                <w:rFonts w:ascii="Arial Narrow" w:hAnsi="Arial Narrow" w:cstheme="minorHAnsi"/>
                <w:sz w:val="22"/>
              </w:rPr>
            </w:pPr>
          </w:p>
          <w:p w14:paraId="45E5D92B" w14:textId="77777777" w:rsidR="00C35F4E" w:rsidRPr="00AD3110" w:rsidRDefault="00C35F4E" w:rsidP="00C35F4E">
            <w:pPr>
              <w:rPr>
                <w:rFonts w:ascii="Arial Narrow" w:hAnsi="Arial Narrow" w:cstheme="minorHAnsi"/>
                <w:sz w:val="22"/>
                <w:u w:val="single"/>
              </w:rPr>
            </w:pPr>
            <w:r w:rsidRPr="00AD3110">
              <w:rPr>
                <w:rFonts w:ascii="Arial Narrow" w:hAnsi="Arial Narrow" w:cstheme="minorHAnsi"/>
                <w:sz w:val="22"/>
                <w:u w:val="single"/>
              </w:rPr>
              <w:t xml:space="preserve">Evidenzlage: </w:t>
            </w:r>
          </w:p>
          <w:p w14:paraId="48B297BF" w14:textId="555EB31B" w:rsidR="00C35F4E" w:rsidRPr="00AD3110" w:rsidRDefault="00C35F4E" w:rsidP="00C35F4E">
            <w:pPr>
              <w:rPr>
                <w:rFonts w:ascii="Arial Narrow" w:hAnsi="Arial Narrow" w:cstheme="minorHAnsi"/>
                <w:sz w:val="22"/>
              </w:rPr>
            </w:pPr>
            <w:r w:rsidRPr="00AD3110">
              <w:rPr>
                <w:rFonts w:ascii="Arial Narrow" w:hAnsi="Arial Narrow" w:cstheme="minorHAnsi"/>
                <w:sz w:val="22"/>
              </w:rPr>
              <w:t xml:space="preserve">Die Wirksamkeit von </w:t>
            </w:r>
            <w:proofErr w:type="spellStart"/>
            <w:r w:rsidRPr="00AD3110">
              <w:rPr>
                <w:rFonts w:ascii="Arial Narrow" w:hAnsi="Arial Narrow" w:cstheme="minorHAnsi"/>
                <w:sz w:val="22"/>
              </w:rPr>
              <w:t>Crizotinib</w:t>
            </w:r>
            <w:proofErr w:type="spellEnd"/>
            <w:r w:rsidRPr="00AD3110">
              <w:rPr>
                <w:rFonts w:ascii="Arial Narrow" w:hAnsi="Arial Narrow" w:cstheme="minorHAnsi"/>
                <w:sz w:val="22"/>
              </w:rPr>
              <w:t xml:space="preserve"> bei der Behandlung von Patienten mit ALK-positivem</w:t>
            </w:r>
            <w:r w:rsidR="00384B09">
              <w:rPr>
                <w:rFonts w:ascii="Arial Narrow" w:hAnsi="Arial Narrow" w:cstheme="minorHAnsi"/>
                <w:sz w:val="22"/>
              </w:rPr>
              <w:t xml:space="preserve"> </w:t>
            </w:r>
            <w:r w:rsidRPr="00AD3110">
              <w:rPr>
                <w:rFonts w:ascii="Arial Narrow" w:hAnsi="Arial Narrow" w:cstheme="minorHAnsi"/>
                <w:sz w:val="22"/>
              </w:rPr>
              <w:t>metastasierten NSCLC, die zuvor keine systemische Behandlung gegen die fortgeschrittene Erkrankung erhalten hatten, wurden in der globalen, randomisierten, offenen Studie 1014 aufgezeigt.</w:t>
            </w:r>
          </w:p>
          <w:p w14:paraId="06744817" w14:textId="5AD27445" w:rsidR="00C35F4E" w:rsidRDefault="00C35F4E" w:rsidP="00C35F4E">
            <w:pPr>
              <w:rPr>
                <w:rFonts w:ascii="Arial Narrow" w:hAnsi="Arial Narrow" w:cstheme="minorHAnsi"/>
                <w:sz w:val="22"/>
              </w:rPr>
            </w:pPr>
            <w:r w:rsidRPr="00AD3110">
              <w:rPr>
                <w:rFonts w:ascii="Arial Narrow" w:hAnsi="Arial Narrow" w:cstheme="minorHAnsi"/>
                <w:sz w:val="22"/>
              </w:rPr>
              <w:t xml:space="preserve">In der Erstlinientherapie zeigte </w:t>
            </w:r>
            <w:proofErr w:type="spellStart"/>
            <w:r w:rsidRPr="00AD3110">
              <w:rPr>
                <w:rFonts w:ascii="Arial Narrow" w:hAnsi="Arial Narrow" w:cstheme="minorHAnsi"/>
                <w:sz w:val="22"/>
              </w:rPr>
              <w:t>Crizotinib</w:t>
            </w:r>
            <w:proofErr w:type="spellEnd"/>
            <w:r w:rsidRPr="00AD3110">
              <w:rPr>
                <w:rFonts w:ascii="Arial Narrow" w:hAnsi="Arial Narrow" w:cstheme="minorHAnsi"/>
                <w:sz w:val="22"/>
              </w:rPr>
              <w:t xml:space="preserve"> gegenüber Chemotherapie deutliche Vorteile  mit einem PFS von 10,9 vs. 7 Monaten</w:t>
            </w:r>
            <w:r w:rsidR="00C47619">
              <w:rPr>
                <w:rFonts w:ascii="Arial Narrow" w:hAnsi="Arial Narrow" w:cstheme="minorHAnsi"/>
                <w:sz w:val="22"/>
              </w:rPr>
              <w:t xml:space="preserve"> (HR 0,45, 95%-KI 0,35; 0,60)</w:t>
            </w:r>
            <w:r w:rsidR="00384B09">
              <w:rPr>
                <w:rFonts w:ascii="Arial Narrow" w:hAnsi="Arial Narrow" w:cstheme="minorHAnsi"/>
                <w:sz w:val="22"/>
              </w:rPr>
              <w:t>.</w:t>
            </w:r>
            <w:r w:rsidRPr="00AD3110">
              <w:rPr>
                <w:rFonts w:ascii="Arial Narrow" w:hAnsi="Arial Narrow" w:cstheme="minorHAnsi"/>
                <w:sz w:val="22"/>
              </w:rPr>
              <w:t xml:space="preserve"> </w:t>
            </w:r>
          </w:p>
          <w:p w14:paraId="1DAE84B1" w14:textId="77777777" w:rsidR="00384B09" w:rsidRDefault="003B4497" w:rsidP="00564E51">
            <w:pPr>
              <w:rPr>
                <w:rFonts w:ascii="Arial Narrow" w:hAnsi="Arial Narrow" w:cstheme="minorHAnsi"/>
                <w:sz w:val="22"/>
              </w:rPr>
            </w:pPr>
            <w:r w:rsidRPr="006B29EC">
              <w:rPr>
                <w:rFonts w:ascii="Arial Narrow" w:hAnsi="Arial Narrow" w:cstheme="minorHAnsi"/>
                <w:sz w:val="22"/>
              </w:rPr>
              <w:t xml:space="preserve">Die Wirksamkeit und Sicherheit von </w:t>
            </w:r>
            <w:proofErr w:type="spellStart"/>
            <w:r w:rsidRPr="006B29EC">
              <w:rPr>
                <w:rFonts w:ascii="Arial Narrow" w:hAnsi="Arial Narrow" w:cstheme="minorHAnsi"/>
                <w:sz w:val="22"/>
              </w:rPr>
              <w:t>Crizotinib</w:t>
            </w:r>
            <w:proofErr w:type="spellEnd"/>
            <w:r w:rsidRPr="006B29EC">
              <w:rPr>
                <w:rFonts w:ascii="Arial Narrow" w:hAnsi="Arial Narrow" w:cstheme="minorHAnsi"/>
                <w:sz w:val="22"/>
              </w:rPr>
              <w:t xml:space="preserve"> bei der Behandlung von Patienten mit ALK-positivem metastasierten NSCLC, die zuvor eine systemische Behandlung gegen die fortgeschrittene Erkrankung erhalten hatten, wurden in der globalen, randomisierten, offenen Studie 1007 untersucht. Das mediane progressionsfreie Überleben betrug 7,7 Monate im Vergleich zu 3,0 Monate im Kontrollarm mit Chemotherapie (HR 0,49, 95% KI 0,37; 0,64)</w:t>
            </w:r>
            <w:r w:rsidR="00384B09">
              <w:rPr>
                <w:rFonts w:ascii="Arial Narrow" w:hAnsi="Arial Narrow" w:cstheme="minorHAnsi"/>
                <w:sz w:val="22"/>
              </w:rPr>
              <w:t xml:space="preserve">. </w:t>
            </w:r>
          </w:p>
          <w:p w14:paraId="72F3FE51" w14:textId="4B252A1B" w:rsidR="00564E51" w:rsidRDefault="00C35F4E" w:rsidP="00564E51">
            <w:pPr>
              <w:rPr>
                <w:rFonts w:ascii="Arial Narrow" w:hAnsi="Arial Narrow" w:cstheme="minorHAnsi"/>
                <w:sz w:val="22"/>
              </w:rPr>
            </w:pPr>
            <w:r w:rsidRPr="00AD3110">
              <w:rPr>
                <w:rFonts w:ascii="Arial Narrow" w:hAnsi="Arial Narrow" w:cstheme="minorHAnsi"/>
                <w:sz w:val="22"/>
              </w:rPr>
              <w:t xml:space="preserve">Die Anwendung der </w:t>
            </w:r>
            <w:proofErr w:type="spellStart"/>
            <w:r w:rsidRPr="00AD3110">
              <w:rPr>
                <w:rFonts w:ascii="Arial Narrow" w:hAnsi="Arial Narrow" w:cstheme="minorHAnsi"/>
                <w:sz w:val="22"/>
              </w:rPr>
              <w:t>Crizotinib</w:t>
            </w:r>
            <w:proofErr w:type="spellEnd"/>
            <w:r w:rsidRPr="00AD3110">
              <w:rPr>
                <w:rFonts w:ascii="Arial Narrow" w:hAnsi="Arial Narrow" w:cstheme="minorHAnsi"/>
                <w:sz w:val="22"/>
              </w:rPr>
              <w:t>-Monotherapie zur Behandlung des ROS1-positivem fortgeschrittenen NSCLC wurde in der multizentrischen, multinationalen, einarmigen Studie 1001 untersucht. Das mediane progressionsfreie Überleben betrug 19,3 Monate (95% KI, 15.2-39.1)..</w:t>
            </w:r>
          </w:p>
          <w:p w14:paraId="4B45D13C" w14:textId="77777777" w:rsidR="003B4497" w:rsidRDefault="003B4497" w:rsidP="00564E51">
            <w:pPr>
              <w:rPr>
                <w:rFonts w:ascii="Arial Narrow" w:hAnsi="Arial Narrow" w:cstheme="minorHAnsi"/>
                <w:sz w:val="22"/>
              </w:rPr>
            </w:pPr>
          </w:p>
          <w:p w14:paraId="55C3C6DD" w14:textId="4A07851F" w:rsidR="00C046D7" w:rsidRDefault="00564E51" w:rsidP="00C046D7">
            <w:pPr>
              <w:rPr>
                <w:rFonts w:ascii="Arial Narrow" w:hAnsi="Arial Narrow" w:cstheme="minorHAnsi"/>
                <w:sz w:val="22"/>
              </w:rPr>
            </w:pPr>
            <w:r w:rsidRPr="006B29EC">
              <w:rPr>
                <w:rFonts w:ascii="Arial Narrow" w:hAnsi="Arial Narrow" w:cstheme="minorHAnsi"/>
                <w:sz w:val="22"/>
              </w:rPr>
              <w:t xml:space="preserve">Die Anwendung der </w:t>
            </w:r>
            <w:proofErr w:type="spellStart"/>
            <w:r w:rsidRPr="006B29EC">
              <w:rPr>
                <w:rFonts w:ascii="Arial Narrow" w:hAnsi="Arial Narrow" w:cstheme="minorHAnsi"/>
                <w:sz w:val="22"/>
              </w:rPr>
              <w:t>Crizotinib</w:t>
            </w:r>
            <w:proofErr w:type="spellEnd"/>
            <w:r w:rsidRPr="006B29EC">
              <w:rPr>
                <w:rFonts w:ascii="Arial Narrow" w:hAnsi="Arial Narrow" w:cstheme="minorHAnsi"/>
                <w:sz w:val="22"/>
              </w:rPr>
              <w:t>-Monotherapie zur Behandlung von Kindern und Jugendlichen mit rezidiviertem oder refrakt</w:t>
            </w:r>
            <w:r>
              <w:rPr>
                <w:rFonts w:ascii="Arial Narrow" w:hAnsi="Arial Narrow" w:cstheme="minorHAnsi"/>
                <w:sz w:val="22"/>
              </w:rPr>
              <w:t>ä</w:t>
            </w:r>
            <w:r w:rsidRPr="006B29EC">
              <w:rPr>
                <w:rFonts w:ascii="Arial Narrow" w:hAnsi="Arial Narrow" w:cstheme="minorHAnsi"/>
                <w:sz w:val="22"/>
              </w:rPr>
              <w:t xml:space="preserve">rem systemischem ALK-positiven ALCL wurde in Studie 0912 (n = 22) untersucht. </w:t>
            </w:r>
            <w:r>
              <w:rPr>
                <w:rFonts w:ascii="Arial Narrow" w:hAnsi="Arial Narrow" w:cstheme="minorHAnsi"/>
                <w:sz w:val="22"/>
              </w:rPr>
              <w:t xml:space="preserve">Die </w:t>
            </w:r>
            <w:r w:rsidR="00C046D7">
              <w:rPr>
                <w:rFonts w:ascii="Arial Narrow" w:hAnsi="Arial Narrow" w:cstheme="minorHAnsi"/>
                <w:sz w:val="22"/>
              </w:rPr>
              <w:t>Gesamtansprechrate betrug 86% (95% Konfidenzintervall 67;95).</w:t>
            </w:r>
          </w:p>
          <w:p w14:paraId="503F0D3D" w14:textId="11161276" w:rsidR="00C046D7" w:rsidRPr="006B29EC" w:rsidRDefault="00C046D7" w:rsidP="006B29EC">
            <w:pPr>
              <w:rPr>
                <w:rFonts w:ascii="Arial Narrow" w:hAnsi="Arial Narrow" w:cstheme="minorHAnsi"/>
                <w:sz w:val="22"/>
              </w:rPr>
            </w:pPr>
            <w:r w:rsidRPr="006B29EC">
              <w:rPr>
                <w:rFonts w:ascii="Arial Narrow" w:hAnsi="Arial Narrow" w:cstheme="minorHAnsi"/>
                <w:sz w:val="22"/>
              </w:rPr>
              <w:t xml:space="preserve">Die Anwendung der </w:t>
            </w:r>
            <w:proofErr w:type="spellStart"/>
            <w:r w:rsidRPr="006B29EC">
              <w:rPr>
                <w:rFonts w:ascii="Arial Narrow" w:hAnsi="Arial Narrow" w:cstheme="minorHAnsi"/>
                <w:sz w:val="22"/>
              </w:rPr>
              <w:t>Crizotinib</w:t>
            </w:r>
            <w:proofErr w:type="spellEnd"/>
            <w:r w:rsidRPr="006B29EC">
              <w:rPr>
                <w:rFonts w:ascii="Arial Narrow" w:hAnsi="Arial Narrow" w:cstheme="minorHAnsi"/>
                <w:sz w:val="22"/>
              </w:rPr>
              <w:t xml:space="preserve">-Monotherapie zur Behandlung von Kindern und Jugendlichen mit inoperablem, rezidiviertem oder </w:t>
            </w:r>
            <w:proofErr w:type="spellStart"/>
            <w:r w:rsidRPr="006B29EC">
              <w:rPr>
                <w:rFonts w:ascii="Arial Narrow" w:hAnsi="Arial Narrow" w:cstheme="minorHAnsi"/>
                <w:sz w:val="22"/>
              </w:rPr>
              <w:t>refrakta</w:t>
            </w:r>
            <w:r w:rsidRPr="006B29EC">
              <w:rPr>
                <w:rFonts w:ascii="Arial" w:hAnsi="Arial" w:cs="Arial"/>
                <w:sz w:val="22"/>
              </w:rPr>
              <w:t>̈</w:t>
            </w:r>
            <w:r w:rsidRPr="006B29EC">
              <w:rPr>
                <w:rFonts w:ascii="Arial Narrow" w:hAnsi="Arial Narrow" w:cstheme="minorHAnsi"/>
                <w:sz w:val="22"/>
              </w:rPr>
              <w:t>rem</w:t>
            </w:r>
            <w:proofErr w:type="spellEnd"/>
            <w:r w:rsidRPr="006B29EC">
              <w:rPr>
                <w:rFonts w:ascii="Arial Narrow" w:hAnsi="Arial Narrow" w:cstheme="minorHAnsi"/>
                <w:sz w:val="22"/>
              </w:rPr>
              <w:t xml:space="preserve"> ALK-positivem</w:t>
            </w:r>
            <w:r>
              <w:rPr>
                <w:rFonts w:ascii="Arial Narrow" w:hAnsi="Arial Narrow" w:cstheme="minorHAnsi"/>
                <w:sz w:val="22"/>
              </w:rPr>
              <w:t xml:space="preserve"> </w:t>
            </w:r>
            <w:proofErr w:type="spellStart"/>
            <w:r>
              <w:rPr>
                <w:rFonts w:ascii="Arial Narrow" w:hAnsi="Arial Narrow" w:cstheme="minorHAnsi"/>
                <w:sz w:val="22"/>
              </w:rPr>
              <w:t>inflammatorischem</w:t>
            </w:r>
            <w:proofErr w:type="spellEnd"/>
            <w:r>
              <w:rPr>
                <w:rFonts w:ascii="Arial Narrow" w:hAnsi="Arial Narrow" w:cstheme="minorHAnsi"/>
                <w:sz w:val="22"/>
              </w:rPr>
              <w:t xml:space="preserve"> </w:t>
            </w:r>
            <w:proofErr w:type="spellStart"/>
            <w:r>
              <w:rPr>
                <w:rFonts w:ascii="Arial Narrow" w:hAnsi="Arial Narrow" w:cstheme="minorHAnsi"/>
                <w:sz w:val="22"/>
              </w:rPr>
              <w:t>myofibroblastischen</w:t>
            </w:r>
            <w:proofErr w:type="spellEnd"/>
            <w:r>
              <w:rPr>
                <w:rFonts w:ascii="Arial Narrow" w:hAnsi="Arial Narrow" w:cstheme="minorHAnsi"/>
                <w:sz w:val="22"/>
              </w:rPr>
              <w:t xml:space="preserve"> Tumor (</w:t>
            </w:r>
            <w:r w:rsidRPr="006B29EC">
              <w:rPr>
                <w:rFonts w:ascii="Arial Narrow" w:hAnsi="Arial Narrow" w:cstheme="minorHAnsi"/>
                <w:sz w:val="22"/>
              </w:rPr>
              <w:t>IMT</w:t>
            </w:r>
            <w:r>
              <w:rPr>
                <w:rFonts w:ascii="Arial Narrow" w:hAnsi="Arial Narrow" w:cstheme="minorHAnsi"/>
                <w:sz w:val="22"/>
              </w:rPr>
              <w:t>)</w:t>
            </w:r>
            <w:r w:rsidRPr="006B29EC">
              <w:rPr>
                <w:rFonts w:ascii="Arial Narrow" w:hAnsi="Arial Narrow" w:cstheme="minorHAnsi"/>
                <w:sz w:val="22"/>
              </w:rPr>
              <w:t xml:space="preserve"> wurde in Studie 0912 (n = 14) untersucht. </w:t>
            </w:r>
            <w:r>
              <w:rPr>
                <w:rFonts w:ascii="Arial Narrow" w:hAnsi="Arial Narrow" w:cstheme="minorHAnsi"/>
                <w:sz w:val="22"/>
              </w:rPr>
              <w:t>Die Gesamtansprechrate betrug 86% (95% Konfidenzintervall 60; 96) (Quelle: Fachinfo</w:t>
            </w:r>
            <w:r w:rsidR="003B4497">
              <w:rPr>
                <w:rFonts w:ascii="Arial Narrow" w:hAnsi="Arial Narrow" w:cstheme="minorHAnsi"/>
                <w:sz w:val="22"/>
              </w:rPr>
              <w:t>rmation</w:t>
            </w:r>
            <w:r>
              <w:rPr>
                <w:rFonts w:ascii="Arial Narrow" w:hAnsi="Arial Narrow" w:cstheme="minorHAnsi"/>
                <w:sz w:val="22"/>
              </w:rPr>
              <w:t xml:space="preserve"> </w:t>
            </w:r>
            <w:proofErr w:type="spellStart"/>
            <w:r>
              <w:rPr>
                <w:rFonts w:ascii="Arial Narrow" w:hAnsi="Arial Narrow" w:cstheme="minorHAnsi"/>
                <w:sz w:val="22"/>
              </w:rPr>
              <w:t>Xalkori</w:t>
            </w:r>
            <w:proofErr w:type="spellEnd"/>
            <w:r w:rsidR="003B4497">
              <w:rPr>
                <w:rFonts w:ascii="Arial Narrow" w:hAnsi="Arial Narrow" w:cstheme="minorHAnsi"/>
                <w:sz w:val="22"/>
              </w:rPr>
              <w:t>®</w:t>
            </w:r>
            <w:r>
              <w:rPr>
                <w:rFonts w:ascii="Arial Narrow" w:hAnsi="Arial Narrow" w:cstheme="minorHAnsi"/>
                <w:sz w:val="22"/>
              </w:rPr>
              <w:t xml:space="preserve">, Aufruf </w:t>
            </w:r>
            <w:r w:rsidR="000970D7">
              <w:rPr>
                <w:rFonts w:ascii="Arial Narrow" w:hAnsi="Arial Narrow" w:cstheme="minorHAnsi"/>
                <w:sz w:val="22"/>
              </w:rPr>
              <w:t>25</w:t>
            </w:r>
            <w:r>
              <w:rPr>
                <w:rFonts w:ascii="Arial Narrow" w:hAnsi="Arial Narrow" w:cstheme="minorHAnsi"/>
                <w:sz w:val="22"/>
              </w:rPr>
              <w:t>.8.202</w:t>
            </w:r>
            <w:r w:rsidR="000970D7">
              <w:rPr>
                <w:rFonts w:ascii="Arial Narrow" w:hAnsi="Arial Narrow" w:cstheme="minorHAnsi"/>
                <w:sz w:val="22"/>
              </w:rPr>
              <w:t>4</w:t>
            </w:r>
            <w:r w:rsidR="003B4497">
              <w:rPr>
                <w:rFonts w:ascii="Arial Narrow" w:hAnsi="Arial Narrow" w:cstheme="minorHAnsi"/>
                <w:sz w:val="22"/>
              </w:rPr>
              <w:t>, Stand Oktober 2022</w:t>
            </w:r>
            <w:r>
              <w:rPr>
                <w:rFonts w:ascii="Arial Narrow" w:hAnsi="Arial Narrow" w:cstheme="minorHAnsi"/>
                <w:sz w:val="22"/>
              </w:rPr>
              <w:t>)</w:t>
            </w:r>
          </w:p>
          <w:p w14:paraId="6AB54954" w14:textId="77777777" w:rsidR="00564E51" w:rsidRPr="00AD3110" w:rsidRDefault="00564E51" w:rsidP="00C35F4E">
            <w:pPr>
              <w:rPr>
                <w:rFonts w:ascii="Arial Narrow" w:hAnsi="Arial Narrow" w:cstheme="minorHAnsi"/>
                <w:sz w:val="22"/>
              </w:rPr>
            </w:pPr>
          </w:p>
          <w:p w14:paraId="65C36FE2" w14:textId="77777777" w:rsidR="00C35F4E" w:rsidRPr="00AD3110" w:rsidRDefault="00C35F4E" w:rsidP="00C35F4E">
            <w:pPr>
              <w:rPr>
                <w:rFonts w:ascii="Arial Narrow" w:hAnsi="Arial Narrow" w:cstheme="minorHAnsi"/>
                <w:sz w:val="22"/>
                <w:u w:val="single"/>
              </w:rPr>
            </w:pPr>
            <w:r w:rsidRPr="00AD3110">
              <w:rPr>
                <w:rFonts w:ascii="Arial Narrow" w:hAnsi="Arial Narrow" w:cstheme="minorHAnsi"/>
                <w:sz w:val="22"/>
                <w:u w:val="single"/>
              </w:rPr>
              <w:t xml:space="preserve">Dosierung: </w:t>
            </w:r>
          </w:p>
          <w:p w14:paraId="0AF79188" w14:textId="16CEED8B" w:rsidR="00DB14F4" w:rsidRPr="005638EB" w:rsidRDefault="00C35F4E" w:rsidP="00384B09">
            <w:pPr>
              <w:rPr>
                <w:rFonts w:ascii="Arial Narrow" w:hAnsi="Arial Narrow"/>
                <w:lang w:val="de-CH"/>
              </w:rPr>
            </w:pPr>
            <w:r w:rsidRPr="00AD3110">
              <w:rPr>
                <w:rFonts w:ascii="Arial Narrow" w:hAnsi="Arial Narrow" w:cstheme="minorHAnsi"/>
                <w:sz w:val="22"/>
              </w:rPr>
              <w:t xml:space="preserve">Die empfohlene Dosierung von </w:t>
            </w:r>
            <w:proofErr w:type="spellStart"/>
            <w:r w:rsidRPr="00AD3110">
              <w:rPr>
                <w:rFonts w:ascii="Arial Narrow" w:hAnsi="Arial Narrow" w:cstheme="minorHAnsi"/>
                <w:sz w:val="22"/>
              </w:rPr>
              <w:t>Crizotinib</w:t>
            </w:r>
            <w:proofErr w:type="spellEnd"/>
            <w:r w:rsidRPr="00AD3110">
              <w:rPr>
                <w:rFonts w:ascii="Arial Narrow" w:hAnsi="Arial Narrow" w:cstheme="minorHAnsi"/>
                <w:sz w:val="22"/>
              </w:rPr>
              <w:t xml:space="preserve"> ist zweimal täglich 250 mg (500 mg täglich).</w:t>
            </w:r>
            <w:r w:rsidR="00564E51">
              <w:rPr>
                <w:rFonts w:ascii="Arial Narrow" w:hAnsi="Arial Narrow" w:cstheme="minorHAnsi"/>
                <w:sz w:val="22"/>
              </w:rPr>
              <w:t xml:space="preserve"> Bei Kindern und Jugendlichen beträgt die Dosis 280 mg/m</w:t>
            </w:r>
            <w:r w:rsidR="00564E51" w:rsidRPr="006B29EC">
              <w:rPr>
                <w:rFonts w:ascii="Arial Narrow" w:hAnsi="Arial Narrow" w:cstheme="minorHAnsi"/>
                <w:sz w:val="22"/>
                <w:vertAlign w:val="superscript"/>
              </w:rPr>
              <w:t>2</w:t>
            </w:r>
            <w:r w:rsidR="00564E51">
              <w:rPr>
                <w:rFonts w:ascii="Arial Narrow" w:hAnsi="Arial Narrow" w:cstheme="minorHAnsi"/>
                <w:sz w:val="22"/>
              </w:rPr>
              <w:t xml:space="preserve"> täglich</w:t>
            </w:r>
            <w:r w:rsidR="00384B09">
              <w:rPr>
                <w:rFonts w:ascii="Arial Narrow" w:hAnsi="Arial Narrow" w:cstheme="minorHAnsi"/>
                <w:sz w:val="22"/>
              </w:rPr>
              <w:t>.</w:t>
            </w:r>
          </w:p>
        </w:tc>
      </w:tr>
    </w:tbl>
    <w:p w14:paraId="6F81F951"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F33158" w14:textId="77777777">
        <w:tc>
          <w:tcPr>
            <w:tcW w:w="9212" w:type="dxa"/>
          </w:tcPr>
          <w:p w14:paraId="684681EC" w14:textId="7F246CCE" w:rsidR="008E6675" w:rsidRPr="005638EB" w:rsidRDefault="008E6675" w:rsidP="005638EB">
            <w:pPr>
              <w:rPr>
                <w:rFonts w:ascii="Arial Narrow" w:hAnsi="Arial Narrow"/>
                <w:b/>
              </w:rPr>
            </w:pPr>
            <w:r w:rsidRPr="005638EB">
              <w:rPr>
                <w:rFonts w:ascii="Arial Narrow" w:hAnsi="Arial Narrow"/>
                <w:b/>
                <w:sz w:val="22"/>
              </w:rPr>
              <w:t>Mit welchem OPS wird die Methode verschlüsselt?</w:t>
            </w:r>
          </w:p>
        </w:tc>
      </w:tr>
      <w:tr w:rsidR="008E6675" w:rsidRPr="006354B6" w14:paraId="5C95386E" w14:textId="77777777">
        <w:tc>
          <w:tcPr>
            <w:tcW w:w="9212" w:type="dxa"/>
          </w:tcPr>
          <w:p w14:paraId="276EB151" w14:textId="5642CDB9" w:rsidR="00CC7E5F" w:rsidRPr="006354B6" w:rsidRDefault="00C35F4E" w:rsidP="00435583">
            <w:pPr>
              <w:rPr>
                <w:rFonts w:ascii="Arial Narrow" w:hAnsi="Arial Narrow"/>
                <w:sz w:val="22"/>
              </w:rPr>
            </w:pPr>
            <w:r w:rsidRPr="004F3AAD">
              <w:rPr>
                <w:rFonts w:ascii="Arial Narrow" w:hAnsi="Arial Narrow" w:cstheme="minorHAnsi"/>
              </w:rPr>
              <w:t>6-006.c</w:t>
            </w:r>
          </w:p>
        </w:tc>
      </w:tr>
    </w:tbl>
    <w:p w14:paraId="63A2C327" w14:textId="77777777" w:rsidR="00DC6CBD" w:rsidRPr="006354B6" w:rsidRDefault="00DC6CBD" w:rsidP="00EE0D0B">
      <w:pPr>
        <w:jc w:val="cente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5638EB" w14:paraId="1C363EAC" w14:textId="77777777" w:rsidTr="0036178C">
        <w:tc>
          <w:tcPr>
            <w:tcW w:w="9212" w:type="dxa"/>
          </w:tcPr>
          <w:p w14:paraId="76259E49" w14:textId="0E1E9B3E" w:rsidR="004C4F82" w:rsidRPr="005638EB" w:rsidRDefault="002333FF" w:rsidP="0036178C">
            <w:pPr>
              <w:rPr>
                <w:rFonts w:ascii="Arial Narrow" w:hAnsi="Arial Narrow"/>
                <w:b/>
              </w:rPr>
            </w:pPr>
            <w:r>
              <w:rPr>
                <w:rFonts w:ascii="Arial Narrow" w:hAnsi="Arial Narrow"/>
                <w:b/>
                <w:sz w:val="22"/>
              </w:rPr>
              <w:t>Anmerkungen zu den Proz</w:t>
            </w:r>
            <w:r w:rsidR="004C4F82" w:rsidRPr="004C4F82">
              <w:rPr>
                <w:rFonts w:ascii="Arial Narrow" w:hAnsi="Arial Narrow"/>
                <w:b/>
                <w:sz w:val="22"/>
              </w:rPr>
              <w:t>eduren</w:t>
            </w:r>
          </w:p>
        </w:tc>
      </w:tr>
      <w:tr w:rsidR="004C4F82" w:rsidRPr="007F255B" w14:paraId="131FE40C" w14:textId="77777777" w:rsidTr="006B29EC">
        <w:trPr>
          <w:trHeight w:val="47"/>
        </w:trPr>
        <w:tc>
          <w:tcPr>
            <w:tcW w:w="9212" w:type="dxa"/>
          </w:tcPr>
          <w:p w14:paraId="48201DB1" w14:textId="075668B1" w:rsidR="004C4F82" w:rsidRPr="00435583" w:rsidRDefault="004C4F82" w:rsidP="00435583">
            <w:pPr>
              <w:rPr>
                <w:rFonts w:ascii="Arial Narrow" w:hAnsi="Arial Narrow"/>
                <w:sz w:val="22"/>
                <w:szCs w:val="22"/>
              </w:rPr>
            </w:pPr>
          </w:p>
        </w:tc>
      </w:tr>
    </w:tbl>
    <w:p w14:paraId="497C648B" w14:textId="77777777" w:rsidR="004C4F82" w:rsidRPr="005638EB" w:rsidRDefault="004C4F82"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C579B85" w14:textId="77777777">
        <w:tc>
          <w:tcPr>
            <w:tcW w:w="9212" w:type="dxa"/>
          </w:tcPr>
          <w:p w14:paraId="442A0D93" w14:textId="77777777" w:rsidR="008E6675" w:rsidRPr="005638EB" w:rsidRDefault="008E6675" w:rsidP="005638EB">
            <w:pPr>
              <w:rPr>
                <w:rFonts w:ascii="Arial Narrow" w:hAnsi="Arial Narrow"/>
                <w:b/>
              </w:rPr>
            </w:pPr>
            <w:r w:rsidRPr="005638EB">
              <w:rPr>
                <w:rFonts w:ascii="Arial Narrow" w:hAnsi="Arial Narrow"/>
                <w:b/>
                <w:sz w:val="22"/>
              </w:rPr>
              <w:t>Bei welchen Patienten wird die Methode angewandt (Indikation)?</w:t>
            </w:r>
          </w:p>
        </w:tc>
      </w:tr>
      <w:tr w:rsidR="008E6675" w:rsidRPr="007F255B" w14:paraId="158F0243" w14:textId="77777777">
        <w:tc>
          <w:tcPr>
            <w:tcW w:w="9212" w:type="dxa"/>
          </w:tcPr>
          <w:p w14:paraId="4B57A100" w14:textId="77777777" w:rsidR="00C35F4E" w:rsidRDefault="00C35F4E" w:rsidP="00C35F4E">
            <w:pPr>
              <w:rPr>
                <w:rFonts w:ascii="Arial Narrow" w:hAnsi="Arial Narrow" w:cstheme="minorHAnsi"/>
                <w:sz w:val="22"/>
              </w:rPr>
            </w:pPr>
            <w:proofErr w:type="spellStart"/>
            <w:r>
              <w:rPr>
                <w:rFonts w:ascii="Arial Narrow" w:hAnsi="Arial Narrow" w:cstheme="minorHAnsi"/>
                <w:sz w:val="22"/>
              </w:rPr>
              <w:t>Crizotinib</w:t>
            </w:r>
            <w:proofErr w:type="spellEnd"/>
            <w:r>
              <w:rPr>
                <w:rFonts w:ascii="Arial Narrow" w:hAnsi="Arial Narrow" w:cstheme="minorHAnsi"/>
                <w:sz w:val="22"/>
              </w:rPr>
              <w:t xml:space="preserve"> als Monotherapie wird angewendet bei Erwachsenen</w:t>
            </w:r>
          </w:p>
          <w:p w14:paraId="7BC84D9F" w14:textId="77777777" w:rsidR="00C35F4E" w:rsidRPr="006B29EC" w:rsidRDefault="00C35F4E" w:rsidP="006B29EC">
            <w:pPr>
              <w:pStyle w:val="Listenabsatz"/>
              <w:numPr>
                <w:ilvl w:val="0"/>
                <w:numId w:val="11"/>
              </w:numPr>
              <w:rPr>
                <w:rFonts w:ascii="Arial Narrow" w:hAnsi="Arial Narrow" w:cstheme="minorHAnsi"/>
                <w:sz w:val="22"/>
              </w:rPr>
            </w:pPr>
            <w:r w:rsidRPr="006B29EC">
              <w:rPr>
                <w:rFonts w:ascii="Arial Narrow" w:hAnsi="Arial Narrow" w:cstheme="minorHAnsi"/>
                <w:sz w:val="22"/>
              </w:rPr>
              <w:t>zur Erstlinienbehandlung des ALK-positiven fortgeschrittenen NSCLC.</w:t>
            </w:r>
          </w:p>
          <w:p w14:paraId="4E56B7AF" w14:textId="77777777" w:rsidR="00C35F4E" w:rsidRPr="006B29EC" w:rsidRDefault="00C35F4E" w:rsidP="006B29EC">
            <w:pPr>
              <w:pStyle w:val="Listenabsatz"/>
              <w:numPr>
                <w:ilvl w:val="0"/>
                <w:numId w:val="11"/>
              </w:numPr>
              <w:rPr>
                <w:rFonts w:ascii="Arial Narrow" w:hAnsi="Arial Narrow" w:cstheme="minorHAnsi"/>
                <w:sz w:val="22"/>
              </w:rPr>
            </w:pPr>
            <w:r w:rsidRPr="006B29EC">
              <w:rPr>
                <w:rFonts w:ascii="Arial Narrow" w:hAnsi="Arial Narrow" w:cstheme="minorHAnsi"/>
                <w:sz w:val="22"/>
              </w:rPr>
              <w:t xml:space="preserve">zur Behandlung des vorbehandelten ALK-positiven fortgeschrittenen NSCLC. </w:t>
            </w:r>
          </w:p>
          <w:p w14:paraId="4CF5A630" w14:textId="77777777" w:rsidR="008E6675" w:rsidRPr="006B29EC" w:rsidRDefault="00C35F4E" w:rsidP="006B29EC">
            <w:pPr>
              <w:pStyle w:val="Listenabsatz"/>
              <w:numPr>
                <w:ilvl w:val="0"/>
                <w:numId w:val="11"/>
              </w:numPr>
              <w:rPr>
                <w:rFonts w:ascii="Arial Narrow" w:hAnsi="Arial Narrow" w:cstheme="minorHAnsi"/>
                <w:sz w:val="22"/>
              </w:rPr>
            </w:pPr>
            <w:r w:rsidRPr="006B29EC">
              <w:rPr>
                <w:rFonts w:ascii="Arial Narrow" w:hAnsi="Arial Narrow" w:cstheme="minorHAnsi"/>
                <w:sz w:val="22"/>
              </w:rPr>
              <w:t>zur Behandlung des ROS1-positiven fortgeschrittenen NSCLC.</w:t>
            </w:r>
          </w:p>
          <w:p w14:paraId="139E3B3B" w14:textId="2861211C" w:rsidR="00C47619" w:rsidRDefault="005C0FD0" w:rsidP="00C35F4E">
            <w:pPr>
              <w:rPr>
                <w:rFonts w:ascii="Arial Narrow" w:hAnsi="Arial Narrow" w:cstheme="minorHAnsi"/>
                <w:sz w:val="22"/>
              </w:rPr>
            </w:pPr>
            <w:proofErr w:type="spellStart"/>
            <w:r>
              <w:rPr>
                <w:rFonts w:ascii="Arial Narrow" w:hAnsi="Arial Narrow" w:cstheme="minorHAnsi"/>
                <w:sz w:val="22"/>
              </w:rPr>
              <w:t>Crizotinib</w:t>
            </w:r>
            <w:proofErr w:type="spellEnd"/>
            <w:r>
              <w:rPr>
                <w:rFonts w:ascii="Arial Narrow" w:hAnsi="Arial Narrow" w:cstheme="minorHAnsi"/>
                <w:sz w:val="22"/>
              </w:rPr>
              <w:t xml:space="preserve"> als Monotherapie wird angewendet bei Kindern und Jugendlichen (im Alter von ≥6 bis ≤18 Jahren</w:t>
            </w:r>
          </w:p>
          <w:p w14:paraId="70EBC892" w14:textId="7FA51918" w:rsidR="005C0FD0" w:rsidRPr="006B29EC" w:rsidRDefault="005C0FD0" w:rsidP="006B29EC">
            <w:pPr>
              <w:pStyle w:val="Listenabsatz"/>
              <w:numPr>
                <w:ilvl w:val="0"/>
                <w:numId w:val="12"/>
              </w:numPr>
              <w:rPr>
                <w:rFonts w:ascii="Arial Narrow" w:hAnsi="Arial Narrow" w:cstheme="minorHAnsi"/>
                <w:sz w:val="22"/>
              </w:rPr>
            </w:pPr>
            <w:r w:rsidRPr="006B29EC">
              <w:rPr>
                <w:rFonts w:ascii="Arial Narrow" w:hAnsi="Arial Narrow" w:cstheme="minorHAnsi"/>
                <w:sz w:val="22"/>
              </w:rPr>
              <w:t>zur Behandlung des rezidivierten oder refraktären systemischen Anaplastische-Lymphom-</w:t>
            </w:r>
            <w:proofErr w:type="spellStart"/>
            <w:r w:rsidRPr="006B29EC">
              <w:rPr>
                <w:rFonts w:ascii="Arial Narrow" w:hAnsi="Arial Narrow" w:cstheme="minorHAnsi"/>
                <w:sz w:val="22"/>
              </w:rPr>
              <w:t>Kinase</w:t>
            </w:r>
            <w:proofErr w:type="spellEnd"/>
            <w:r w:rsidRPr="006B29EC">
              <w:rPr>
                <w:rFonts w:ascii="Arial Narrow" w:hAnsi="Arial Narrow" w:cstheme="minorHAnsi"/>
                <w:sz w:val="22"/>
              </w:rPr>
              <w:t xml:space="preserve"> (ALK)-positiven anaplastischen </w:t>
            </w:r>
            <w:proofErr w:type="spellStart"/>
            <w:r w:rsidRPr="006B29EC">
              <w:rPr>
                <w:rFonts w:ascii="Arial Narrow" w:hAnsi="Arial Narrow" w:cstheme="minorHAnsi"/>
                <w:sz w:val="22"/>
              </w:rPr>
              <w:t>großzelligen</w:t>
            </w:r>
            <w:proofErr w:type="spellEnd"/>
            <w:r w:rsidRPr="006B29EC">
              <w:rPr>
                <w:rFonts w:ascii="Arial Narrow" w:hAnsi="Arial Narrow" w:cstheme="minorHAnsi"/>
                <w:sz w:val="22"/>
              </w:rPr>
              <w:t xml:space="preserve"> Lymphoms </w:t>
            </w:r>
          </w:p>
          <w:p w14:paraId="606B75B1" w14:textId="299A1DD3" w:rsidR="005C0FD0" w:rsidRPr="006B29EC" w:rsidRDefault="005C0FD0" w:rsidP="006B29EC">
            <w:pPr>
              <w:pStyle w:val="Listenabsatz"/>
              <w:numPr>
                <w:ilvl w:val="0"/>
                <w:numId w:val="12"/>
              </w:numPr>
              <w:rPr>
                <w:rFonts w:ascii="Arial Narrow" w:hAnsi="Arial Narrow"/>
                <w:sz w:val="22"/>
                <w:szCs w:val="22"/>
              </w:rPr>
            </w:pPr>
            <w:r w:rsidRPr="006B29EC">
              <w:rPr>
                <w:rFonts w:ascii="Arial Narrow" w:hAnsi="Arial Narrow" w:cstheme="minorHAnsi"/>
                <w:sz w:val="22"/>
              </w:rPr>
              <w:t xml:space="preserve">zur Behandlung </w:t>
            </w:r>
            <w:r w:rsidR="008224F0" w:rsidRPr="006B29EC">
              <w:rPr>
                <w:rFonts w:ascii="Arial Narrow" w:hAnsi="Arial Narrow" w:cstheme="minorHAnsi"/>
                <w:sz w:val="22"/>
              </w:rPr>
              <w:t>d</w:t>
            </w:r>
            <w:r w:rsidRPr="006B29EC">
              <w:rPr>
                <w:rFonts w:ascii="Arial Narrow" w:hAnsi="Arial Narrow" w:cstheme="minorHAnsi"/>
                <w:sz w:val="22"/>
              </w:rPr>
              <w:t>es rezidivierten oder refraktären Anaplastische-Lymphom-</w:t>
            </w:r>
            <w:proofErr w:type="spellStart"/>
            <w:r w:rsidRPr="006B29EC">
              <w:rPr>
                <w:rFonts w:ascii="Arial Narrow" w:hAnsi="Arial Narrow" w:cstheme="minorHAnsi"/>
                <w:sz w:val="22"/>
              </w:rPr>
              <w:t>Kinase</w:t>
            </w:r>
            <w:proofErr w:type="spellEnd"/>
            <w:r w:rsidRPr="006B29EC">
              <w:rPr>
                <w:rFonts w:ascii="Arial Narrow" w:hAnsi="Arial Narrow" w:cstheme="minorHAnsi"/>
                <w:sz w:val="22"/>
              </w:rPr>
              <w:t xml:space="preserve"> (ALK)-positiven inoperablen </w:t>
            </w:r>
            <w:proofErr w:type="spellStart"/>
            <w:r w:rsidRPr="006B29EC">
              <w:rPr>
                <w:rFonts w:ascii="Arial Narrow" w:hAnsi="Arial Narrow" w:cstheme="minorHAnsi"/>
                <w:sz w:val="22"/>
              </w:rPr>
              <w:t>inflammatorischen</w:t>
            </w:r>
            <w:proofErr w:type="spellEnd"/>
            <w:r w:rsidRPr="006B29EC">
              <w:rPr>
                <w:rFonts w:ascii="Arial Narrow" w:hAnsi="Arial Narrow" w:cstheme="minorHAnsi"/>
                <w:sz w:val="22"/>
              </w:rPr>
              <w:t xml:space="preserve"> </w:t>
            </w:r>
            <w:proofErr w:type="spellStart"/>
            <w:r w:rsidRPr="006B29EC">
              <w:rPr>
                <w:rFonts w:ascii="Arial Narrow" w:hAnsi="Arial Narrow" w:cstheme="minorHAnsi"/>
                <w:sz w:val="22"/>
              </w:rPr>
              <w:t>myofibroblastischen</w:t>
            </w:r>
            <w:proofErr w:type="spellEnd"/>
            <w:r w:rsidRPr="006B29EC">
              <w:rPr>
                <w:rFonts w:ascii="Arial Narrow" w:hAnsi="Arial Narrow" w:cstheme="minorHAnsi"/>
                <w:sz w:val="22"/>
              </w:rPr>
              <w:t xml:space="preserve"> Tumors (IMT)</w:t>
            </w:r>
          </w:p>
        </w:tc>
      </w:tr>
    </w:tbl>
    <w:p w14:paraId="2A567A9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544A3AED" w14:textId="77777777">
        <w:trPr>
          <w:trHeight w:val="234"/>
        </w:trPr>
        <w:tc>
          <w:tcPr>
            <w:tcW w:w="9212" w:type="dxa"/>
          </w:tcPr>
          <w:p w14:paraId="52A9B9D0" w14:textId="77777777" w:rsidR="008E6675" w:rsidRPr="005638EB" w:rsidRDefault="008E6675" w:rsidP="005638EB">
            <w:pPr>
              <w:rPr>
                <w:rFonts w:ascii="Arial Narrow" w:hAnsi="Arial Narrow"/>
                <w:b/>
              </w:rPr>
            </w:pPr>
            <w:r w:rsidRPr="005638EB">
              <w:rPr>
                <w:rFonts w:ascii="Arial Narrow" w:hAnsi="Arial Narrow"/>
                <w:b/>
                <w:sz w:val="22"/>
              </w:rPr>
              <w:t>Welche bestehende Methode wird durch die neue Methode abgelöst oder ergänzt?</w:t>
            </w:r>
          </w:p>
        </w:tc>
      </w:tr>
      <w:tr w:rsidR="008E6675" w:rsidRPr="007F255B" w14:paraId="6B0057FA" w14:textId="77777777">
        <w:tc>
          <w:tcPr>
            <w:tcW w:w="9212" w:type="dxa"/>
          </w:tcPr>
          <w:p w14:paraId="3EC3722F" w14:textId="6EB08614" w:rsidR="008E6675" w:rsidRPr="00C11458" w:rsidRDefault="00C35F4E" w:rsidP="008C1686">
            <w:pPr>
              <w:rPr>
                <w:rFonts w:ascii="Arial Narrow" w:hAnsi="Arial Narrow"/>
                <w:color w:val="00B050"/>
                <w:sz w:val="22"/>
                <w:szCs w:val="22"/>
              </w:rPr>
            </w:pPr>
            <w:proofErr w:type="spellStart"/>
            <w:r>
              <w:rPr>
                <w:rFonts w:ascii="Arial Narrow" w:hAnsi="Arial Narrow" w:cstheme="minorHAnsi"/>
                <w:sz w:val="22"/>
              </w:rPr>
              <w:t>Crizotinib</w:t>
            </w:r>
            <w:proofErr w:type="spellEnd"/>
            <w:r>
              <w:rPr>
                <w:rFonts w:ascii="Arial Narrow" w:hAnsi="Arial Narrow" w:cstheme="minorHAnsi"/>
                <w:sz w:val="22"/>
              </w:rPr>
              <w:t xml:space="preserve"> ist</w:t>
            </w:r>
            <w:r w:rsidR="005C0FD0">
              <w:rPr>
                <w:rFonts w:ascii="Arial Narrow" w:hAnsi="Arial Narrow" w:cstheme="minorHAnsi"/>
                <w:sz w:val="22"/>
              </w:rPr>
              <w:t xml:space="preserve"> bei Erwachsenen</w:t>
            </w:r>
            <w:r>
              <w:rPr>
                <w:rFonts w:ascii="Arial Narrow" w:hAnsi="Arial Narrow" w:cstheme="minorHAnsi"/>
                <w:sz w:val="22"/>
              </w:rPr>
              <w:t xml:space="preserve"> eine der vorhandenen Therapieoptionen bei der Behandlung des ALK positiven NSCLC und des ROS1 positiven NSCLC</w:t>
            </w:r>
            <w:r w:rsidR="005C0FD0">
              <w:rPr>
                <w:rFonts w:ascii="Arial Narrow" w:hAnsi="Arial Narrow" w:cstheme="minorHAnsi"/>
                <w:sz w:val="22"/>
              </w:rPr>
              <w:t xml:space="preserve"> sowie des ALK positiven anaplastischen </w:t>
            </w:r>
            <w:proofErr w:type="spellStart"/>
            <w:r w:rsidR="005C0FD0">
              <w:rPr>
                <w:rFonts w:ascii="Arial Narrow" w:hAnsi="Arial Narrow" w:cstheme="minorHAnsi"/>
                <w:sz w:val="22"/>
              </w:rPr>
              <w:t>großzelligen</w:t>
            </w:r>
            <w:proofErr w:type="spellEnd"/>
            <w:r w:rsidR="005C0FD0">
              <w:rPr>
                <w:rFonts w:ascii="Arial Narrow" w:hAnsi="Arial Narrow" w:cstheme="minorHAnsi"/>
                <w:sz w:val="22"/>
              </w:rPr>
              <w:t xml:space="preserve"> Lymphoms und des IMT bei Kindern und Jugendlichen</w:t>
            </w:r>
            <w:r w:rsidR="00384B09">
              <w:rPr>
                <w:rFonts w:ascii="Arial Narrow" w:hAnsi="Arial Narrow" w:cstheme="minorHAnsi"/>
                <w:sz w:val="22"/>
              </w:rPr>
              <w:t>.</w:t>
            </w:r>
          </w:p>
        </w:tc>
      </w:tr>
    </w:tbl>
    <w:p w14:paraId="073C0909"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CC85E94" w14:textId="77777777">
        <w:tc>
          <w:tcPr>
            <w:tcW w:w="9212" w:type="dxa"/>
          </w:tcPr>
          <w:p w14:paraId="25335173" w14:textId="77777777" w:rsidR="008E6675" w:rsidRPr="005638EB" w:rsidRDefault="008E6675" w:rsidP="00E92C57">
            <w:pPr>
              <w:rPr>
                <w:rFonts w:ascii="Arial Narrow" w:hAnsi="Arial Narrow"/>
                <w:b/>
              </w:rPr>
            </w:pPr>
            <w:r w:rsidRPr="005638EB">
              <w:rPr>
                <w:rFonts w:ascii="Arial Narrow" w:hAnsi="Arial Narrow"/>
                <w:b/>
                <w:sz w:val="22"/>
              </w:rPr>
              <w:t>Ist die Methode vollständig oder in Teilen neu und warum handelt es sich um eine neue Untersuchungs- und Behandlungsmethode?</w:t>
            </w:r>
          </w:p>
        </w:tc>
      </w:tr>
      <w:tr w:rsidR="008E6675" w:rsidRPr="005638EB" w14:paraId="402C1327" w14:textId="77777777">
        <w:tc>
          <w:tcPr>
            <w:tcW w:w="9212" w:type="dxa"/>
          </w:tcPr>
          <w:p w14:paraId="6B1FDB47" w14:textId="21139F50" w:rsidR="008E6675" w:rsidRPr="005638EB" w:rsidRDefault="00C35F4E" w:rsidP="00C11458">
            <w:pPr>
              <w:rPr>
                <w:rFonts w:ascii="Arial Narrow" w:hAnsi="Arial Narrow"/>
              </w:rPr>
            </w:pPr>
            <w:r w:rsidRPr="00592B52">
              <w:rPr>
                <w:rFonts w:ascii="Arial Narrow" w:hAnsi="Arial Narrow"/>
                <w:sz w:val="22"/>
              </w:rPr>
              <w:t xml:space="preserve">In den Informationen nach §6 Abs. 2 </w:t>
            </w:r>
            <w:proofErr w:type="spellStart"/>
            <w:r w:rsidRPr="00592B52">
              <w:rPr>
                <w:rFonts w:ascii="Arial Narrow" w:hAnsi="Arial Narrow"/>
                <w:sz w:val="22"/>
              </w:rPr>
              <w:t>KHEntgG</w:t>
            </w:r>
            <w:proofErr w:type="spellEnd"/>
            <w:r w:rsidRPr="00592B52">
              <w:rPr>
                <w:rFonts w:ascii="Arial Narrow" w:hAnsi="Arial Narrow"/>
                <w:sz w:val="22"/>
              </w:rPr>
              <w:t xml:space="preserve"> für 202</w:t>
            </w:r>
            <w:r w:rsidR="000970D7">
              <w:rPr>
                <w:rFonts w:ascii="Arial Narrow" w:hAnsi="Arial Narrow"/>
                <w:sz w:val="22"/>
              </w:rPr>
              <w:t>4</w:t>
            </w:r>
            <w:r w:rsidRPr="00592B52">
              <w:rPr>
                <w:rFonts w:ascii="Arial Narrow" w:hAnsi="Arial Narrow"/>
                <w:sz w:val="22"/>
              </w:rPr>
              <w:t xml:space="preserve"> hat </w:t>
            </w:r>
            <w:proofErr w:type="spellStart"/>
            <w:r w:rsidRPr="00592B52">
              <w:rPr>
                <w:rFonts w:ascii="Arial Narrow" w:hAnsi="Arial Narrow" w:cstheme="minorHAnsi"/>
                <w:sz w:val="22"/>
              </w:rPr>
              <w:t>Crizotinib</w:t>
            </w:r>
            <w:proofErr w:type="spellEnd"/>
            <w:r w:rsidRPr="00592B52">
              <w:rPr>
                <w:rFonts w:ascii="Arial Narrow" w:hAnsi="Arial Narrow" w:cstheme="minorHAnsi"/>
                <w:sz w:val="22"/>
              </w:rPr>
              <w:t xml:space="preserve"> </w:t>
            </w:r>
            <w:r w:rsidRPr="00592B52">
              <w:rPr>
                <w:rFonts w:ascii="Arial Narrow" w:hAnsi="Arial Narrow"/>
                <w:sz w:val="22"/>
              </w:rPr>
              <w:t xml:space="preserve">Status </w:t>
            </w:r>
            <w:r>
              <w:rPr>
                <w:rFonts w:ascii="Arial Narrow" w:hAnsi="Arial Narrow"/>
                <w:sz w:val="22"/>
              </w:rPr>
              <w:t>1</w:t>
            </w:r>
            <w:r w:rsidR="000970D7">
              <w:rPr>
                <w:rFonts w:ascii="Arial Narrow" w:hAnsi="Arial Narrow"/>
                <w:sz w:val="22"/>
              </w:rPr>
              <w:t>.</w:t>
            </w:r>
          </w:p>
        </w:tc>
      </w:tr>
    </w:tbl>
    <w:p w14:paraId="75E7896B"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A2055" w14:textId="77777777">
        <w:tc>
          <w:tcPr>
            <w:tcW w:w="9212" w:type="dxa"/>
          </w:tcPr>
          <w:p w14:paraId="4E8FCE4C" w14:textId="77777777" w:rsidR="008E6675" w:rsidRPr="005638EB" w:rsidRDefault="008E6675" w:rsidP="005638EB">
            <w:pPr>
              <w:rPr>
                <w:rFonts w:ascii="Arial Narrow" w:hAnsi="Arial Narrow"/>
                <w:b/>
              </w:rPr>
            </w:pPr>
            <w:r w:rsidRPr="005638EB">
              <w:rPr>
                <w:rFonts w:ascii="Arial Narrow" w:hAnsi="Arial Narrow"/>
                <w:b/>
                <w:sz w:val="22"/>
              </w:rPr>
              <w:t>Welche Auswirkungen hat die Methode auf die Verweildauer im Krankenhaus?</w:t>
            </w:r>
          </w:p>
        </w:tc>
      </w:tr>
      <w:tr w:rsidR="008E6675" w:rsidRPr="005638EB" w14:paraId="5C15DE82" w14:textId="77777777">
        <w:trPr>
          <w:trHeight w:val="264"/>
        </w:trPr>
        <w:tc>
          <w:tcPr>
            <w:tcW w:w="9212" w:type="dxa"/>
          </w:tcPr>
          <w:p w14:paraId="19E75E35" w14:textId="170E4271" w:rsidR="00A530BE" w:rsidRPr="005638EB" w:rsidRDefault="008E6675" w:rsidP="005638EB">
            <w:pPr>
              <w:rPr>
                <w:rFonts w:ascii="Arial Narrow" w:hAnsi="Arial Narrow"/>
              </w:rPr>
            </w:pPr>
            <w:r w:rsidRPr="005638EB">
              <w:rPr>
                <w:rFonts w:ascii="Arial Narrow" w:hAnsi="Arial Narrow"/>
                <w:sz w:val="22"/>
              </w:rPr>
              <w:t>Zur Veränderung der Verweildauer im Krankenhaus können derzeit aufgrund fehlender Erfahrungen keine Aussagen gemacht werden.</w:t>
            </w:r>
          </w:p>
        </w:tc>
      </w:tr>
    </w:tbl>
    <w:p w14:paraId="4E061776"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BCFFEC8" w14:textId="77777777">
        <w:tc>
          <w:tcPr>
            <w:tcW w:w="9212" w:type="dxa"/>
          </w:tcPr>
          <w:p w14:paraId="5ABEFBD5" w14:textId="77777777" w:rsidR="008E6675" w:rsidRPr="005638EB" w:rsidRDefault="008E6675" w:rsidP="005638EB">
            <w:pPr>
              <w:rPr>
                <w:rFonts w:ascii="Arial Narrow" w:hAnsi="Arial Narrow"/>
                <w:b/>
              </w:rPr>
            </w:pPr>
            <w:r w:rsidRPr="005638EB">
              <w:rPr>
                <w:rFonts w:ascii="Arial Narrow" w:hAnsi="Arial Narrow"/>
                <w:b/>
                <w:sz w:val="22"/>
              </w:rPr>
              <w:t>Wann wurde diese Methode in Deutschland eingeführt?</w:t>
            </w:r>
          </w:p>
        </w:tc>
      </w:tr>
      <w:tr w:rsidR="008E6675" w:rsidRPr="007F255B" w14:paraId="0DF8F781" w14:textId="77777777">
        <w:tc>
          <w:tcPr>
            <w:tcW w:w="9212" w:type="dxa"/>
          </w:tcPr>
          <w:p w14:paraId="256E27C8" w14:textId="6BA580C9" w:rsidR="00D14350" w:rsidRPr="00C112A6" w:rsidRDefault="00C35F4E" w:rsidP="00C35F4E">
            <w:pPr>
              <w:tabs>
                <w:tab w:val="left" w:pos="3421"/>
              </w:tabs>
              <w:rPr>
                <w:rFonts w:ascii="Arial Narrow" w:hAnsi="Arial Narrow"/>
                <w:color w:val="00B050"/>
                <w:sz w:val="22"/>
              </w:rPr>
            </w:pPr>
            <w:r w:rsidRPr="00793278">
              <w:rPr>
                <w:rFonts w:ascii="Arial Narrow" w:hAnsi="Arial Narrow"/>
                <w:color w:val="000000" w:themeColor="text1"/>
                <w:sz w:val="22"/>
              </w:rPr>
              <w:t>15.11.2012</w:t>
            </w:r>
          </w:p>
        </w:tc>
      </w:tr>
    </w:tbl>
    <w:p w14:paraId="233BCD2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956DB" w14:textId="77777777">
        <w:tc>
          <w:tcPr>
            <w:tcW w:w="9212" w:type="dxa"/>
          </w:tcPr>
          <w:p w14:paraId="483A4156" w14:textId="77777777" w:rsidR="008E6675" w:rsidRPr="005638EB" w:rsidRDefault="008E6675" w:rsidP="005638EB">
            <w:pPr>
              <w:rPr>
                <w:rFonts w:ascii="Arial Narrow" w:hAnsi="Arial Narrow"/>
                <w:b/>
              </w:rPr>
            </w:pPr>
            <w:r w:rsidRPr="005638EB">
              <w:rPr>
                <w:rFonts w:ascii="Arial Narrow" w:hAnsi="Arial Narrow"/>
                <w:b/>
                <w:sz w:val="22"/>
              </w:rPr>
              <w:t>Bei Medikamenten: Wann wurde dieses Medikament zugelassen?</w:t>
            </w:r>
          </w:p>
        </w:tc>
      </w:tr>
      <w:tr w:rsidR="008E6675" w:rsidRPr="007F255B" w14:paraId="1264FF24" w14:textId="77777777">
        <w:tc>
          <w:tcPr>
            <w:tcW w:w="9212" w:type="dxa"/>
          </w:tcPr>
          <w:p w14:paraId="576F257D" w14:textId="77777777" w:rsidR="00C35F4E" w:rsidRPr="00592B52" w:rsidRDefault="00C35F4E" w:rsidP="00C35F4E">
            <w:pPr>
              <w:rPr>
                <w:rFonts w:ascii="Arial Narrow" w:hAnsi="Arial Narrow" w:cstheme="minorHAnsi"/>
                <w:sz w:val="22"/>
              </w:rPr>
            </w:pPr>
            <w:r w:rsidRPr="00592B52">
              <w:rPr>
                <w:rFonts w:ascii="Arial Narrow" w:hAnsi="Arial Narrow" w:cstheme="minorHAnsi"/>
                <w:sz w:val="22"/>
              </w:rPr>
              <w:t>23.10.2012</w:t>
            </w:r>
          </w:p>
          <w:p w14:paraId="5DFE04C0" w14:textId="77777777" w:rsidR="00C35F4E" w:rsidRPr="00592B52" w:rsidRDefault="00C35F4E" w:rsidP="00C35F4E">
            <w:pPr>
              <w:rPr>
                <w:rFonts w:ascii="Arial Narrow" w:hAnsi="Arial Narrow" w:cstheme="minorHAnsi"/>
                <w:sz w:val="22"/>
              </w:rPr>
            </w:pPr>
            <w:r w:rsidRPr="00592B52">
              <w:rPr>
                <w:rFonts w:ascii="Arial Narrow" w:hAnsi="Arial Narrow" w:cstheme="minorHAnsi"/>
                <w:sz w:val="22"/>
              </w:rPr>
              <w:t>23.11.2015 Zulassungserweiterung für die Erstlinienbehandlung des ALK-positiven fortgeschrittenen NSCLC</w:t>
            </w:r>
          </w:p>
          <w:p w14:paraId="25AB65AE" w14:textId="77777777" w:rsidR="00044597" w:rsidRDefault="00C35F4E" w:rsidP="00C35F4E">
            <w:pPr>
              <w:rPr>
                <w:rFonts w:ascii="Arial Narrow" w:hAnsi="Arial Narrow" w:cstheme="minorHAnsi"/>
                <w:sz w:val="22"/>
              </w:rPr>
            </w:pPr>
            <w:r w:rsidRPr="00592B52">
              <w:rPr>
                <w:rFonts w:ascii="Arial Narrow" w:hAnsi="Arial Narrow" w:cstheme="minorHAnsi"/>
                <w:sz w:val="22"/>
              </w:rPr>
              <w:t>25.08.2016 Zulassungserweiterung für die Behandlung des ROS1-positiven, fortgeschrittenen NSCLC</w:t>
            </w:r>
          </w:p>
          <w:p w14:paraId="1F5D9271" w14:textId="48D0F472" w:rsidR="00564E51" w:rsidRPr="00564E51" w:rsidRDefault="005C0FD0" w:rsidP="00564E51">
            <w:pPr>
              <w:rPr>
                <w:rFonts w:ascii="Arial Narrow" w:hAnsi="Arial Narrow" w:cstheme="minorHAnsi"/>
                <w:sz w:val="22"/>
              </w:rPr>
            </w:pPr>
            <w:r>
              <w:rPr>
                <w:rFonts w:ascii="Arial Narrow" w:hAnsi="Arial Narrow" w:cstheme="minorHAnsi"/>
                <w:sz w:val="22"/>
              </w:rPr>
              <w:t>28.10.2022</w:t>
            </w:r>
            <w:r w:rsidR="00564E51">
              <w:rPr>
                <w:rFonts w:ascii="Arial Narrow" w:hAnsi="Arial Narrow" w:cstheme="minorHAnsi"/>
                <w:sz w:val="22"/>
              </w:rPr>
              <w:t xml:space="preserve"> Zulassungserweiterung für die Behandlung von </w:t>
            </w:r>
            <w:r w:rsidR="00564E51" w:rsidRPr="00564E51">
              <w:rPr>
                <w:rFonts w:ascii="Arial Narrow" w:hAnsi="Arial Narrow" w:cstheme="minorHAnsi"/>
                <w:sz w:val="22"/>
              </w:rPr>
              <w:t>pädiatrischen Patienten (Alter ≥6 bis &lt;18 Jahre) als Monotherapie</w:t>
            </w:r>
            <w:r w:rsidR="00564E51">
              <w:rPr>
                <w:rFonts w:ascii="Arial Narrow" w:hAnsi="Arial Narrow" w:cstheme="minorHAnsi"/>
                <w:sz w:val="22"/>
              </w:rPr>
              <w:t xml:space="preserve"> </w:t>
            </w:r>
            <w:r w:rsidR="00564E51" w:rsidRPr="00564E51">
              <w:rPr>
                <w:rFonts w:ascii="Arial Narrow" w:hAnsi="Arial Narrow" w:cstheme="minorHAnsi"/>
                <w:sz w:val="22"/>
              </w:rPr>
              <w:t>zur Behandlung von rezidiviertem oder refraktärem systemischem ALK-positivem ALCL oder bei</w:t>
            </w:r>
          </w:p>
          <w:p w14:paraId="7BB60EDC" w14:textId="1ABA17FE" w:rsidR="005C0FD0" w:rsidRPr="00C112A6" w:rsidRDefault="00564E51" w:rsidP="00564E51">
            <w:pPr>
              <w:rPr>
                <w:rFonts w:ascii="Arial Narrow" w:hAnsi="Arial Narrow"/>
                <w:color w:val="00B050"/>
                <w:sz w:val="22"/>
              </w:rPr>
            </w:pPr>
            <w:r w:rsidRPr="00564E51">
              <w:rPr>
                <w:rFonts w:ascii="Arial Narrow" w:hAnsi="Arial Narrow" w:cstheme="minorHAnsi"/>
                <w:sz w:val="22"/>
              </w:rPr>
              <w:t>rezidivierendem oder refraktärem ALK-positivem inoperablem IMT</w:t>
            </w:r>
          </w:p>
        </w:tc>
      </w:tr>
    </w:tbl>
    <w:p w14:paraId="479CCD3D"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4374391" w14:textId="77777777">
        <w:tc>
          <w:tcPr>
            <w:tcW w:w="9212" w:type="dxa"/>
          </w:tcPr>
          <w:p w14:paraId="657A69BC" w14:textId="77777777" w:rsidR="008E6675" w:rsidRPr="005638EB" w:rsidRDefault="008E6675" w:rsidP="005638EB">
            <w:pPr>
              <w:rPr>
                <w:rFonts w:ascii="Arial Narrow" w:hAnsi="Arial Narrow"/>
                <w:b/>
              </w:rPr>
            </w:pPr>
            <w:r w:rsidRPr="005638EB">
              <w:rPr>
                <w:rFonts w:ascii="Arial Narrow" w:hAnsi="Arial Narrow"/>
                <w:b/>
                <w:sz w:val="22"/>
              </w:rPr>
              <w:t xml:space="preserve">Wann wurde </w:t>
            </w:r>
            <w:r w:rsidR="002333FF">
              <w:rPr>
                <w:rFonts w:ascii="Arial Narrow" w:hAnsi="Arial Narrow"/>
                <w:b/>
                <w:sz w:val="22"/>
              </w:rPr>
              <w:t xml:space="preserve">bzw. wird </w:t>
            </w:r>
            <w:r w:rsidRPr="005638EB">
              <w:rPr>
                <w:rFonts w:ascii="Arial Narrow" w:hAnsi="Arial Narrow"/>
                <w:b/>
                <w:sz w:val="22"/>
              </w:rPr>
              <w:t>die Methode in Ihrem Krankenhaus eingeführt?</w:t>
            </w:r>
          </w:p>
        </w:tc>
      </w:tr>
      <w:tr w:rsidR="008E6675" w:rsidRPr="005638EB" w14:paraId="4BC61AB6" w14:textId="77777777">
        <w:tc>
          <w:tcPr>
            <w:tcW w:w="9212" w:type="dxa"/>
          </w:tcPr>
          <w:p w14:paraId="7727C539" w14:textId="77777777" w:rsidR="008E6675" w:rsidRPr="005638EB" w:rsidRDefault="00983554" w:rsidP="005638EB">
            <w:pPr>
              <w:rPr>
                <w:rFonts w:ascii="Arial Narrow" w:hAnsi="Arial Narrow"/>
              </w:rPr>
            </w:pPr>
            <w:r w:rsidRPr="00983554">
              <w:rPr>
                <w:rFonts w:ascii="Arial Narrow" w:hAnsi="Arial Narrow"/>
                <w:sz w:val="22"/>
                <w:highlight w:val="yellow"/>
              </w:rPr>
              <w:t>[bitte ergänzen]</w:t>
            </w:r>
          </w:p>
        </w:tc>
      </w:tr>
    </w:tbl>
    <w:p w14:paraId="09FB8D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D6635CC" w14:textId="77777777">
        <w:tc>
          <w:tcPr>
            <w:tcW w:w="9212" w:type="dxa"/>
          </w:tcPr>
          <w:p w14:paraId="126EBD70" w14:textId="77777777" w:rsidR="008E6675" w:rsidRPr="005638EB" w:rsidRDefault="008E6675" w:rsidP="005638EB">
            <w:pPr>
              <w:rPr>
                <w:rFonts w:ascii="Arial Narrow" w:hAnsi="Arial Narrow"/>
                <w:b/>
              </w:rPr>
            </w:pPr>
            <w:r w:rsidRPr="005638EB">
              <w:rPr>
                <w:rFonts w:ascii="Arial Narrow" w:hAnsi="Arial Narrow"/>
                <w:b/>
                <w:sz w:val="22"/>
              </w:rPr>
              <w:t>In wie vielen Kliniken wird diese Methode derzeit eingesetzt (Schätzung)?</w:t>
            </w:r>
          </w:p>
        </w:tc>
      </w:tr>
      <w:tr w:rsidR="008E6675" w:rsidRPr="005638EB" w14:paraId="4C00526F" w14:textId="77777777">
        <w:tc>
          <w:tcPr>
            <w:tcW w:w="9212" w:type="dxa"/>
          </w:tcPr>
          <w:p w14:paraId="21DD9094" w14:textId="5B472D24" w:rsidR="00C112A6" w:rsidRPr="005638EB" w:rsidRDefault="00C35F4E" w:rsidP="00C112A6">
            <w:pPr>
              <w:rPr>
                <w:rFonts w:ascii="Arial Narrow" w:hAnsi="Arial Narrow"/>
              </w:rPr>
            </w:pPr>
            <w:proofErr w:type="spellStart"/>
            <w:r w:rsidRPr="00592B52">
              <w:rPr>
                <w:rFonts w:ascii="Arial Narrow" w:hAnsi="Arial Narrow" w:cstheme="minorBidi"/>
                <w:sz w:val="22"/>
              </w:rPr>
              <w:t>Crizotinib</w:t>
            </w:r>
            <w:proofErr w:type="spellEnd"/>
            <w:r w:rsidRPr="00592B52">
              <w:rPr>
                <w:rFonts w:ascii="Arial Narrow" w:hAnsi="Arial Narrow" w:cstheme="minorBidi"/>
                <w:sz w:val="22"/>
              </w:rPr>
              <w:t xml:space="preserve"> wird schätzungsweise in ca. </w:t>
            </w:r>
            <w:r w:rsidR="00564E51">
              <w:rPr>
                <w:rFonts w:ascii="Arial Narrow" w:hAnsi="Arial Narrow" w:cstheme="minorBidi"/>
                <w:sz w:val="22"/>
              </w:rPr>
              <w:t>4</w:t>
            </w:r>
            <w:r w:rsidR="000970D7">
              <w:rPr>
                <w:rFonts w:ascii="Arial Narrow" w:hAnsi="Arial Narrow" w:cstheme="minorBidi"/>
                <w:sz w:val="22"/>
              </w:rPr>
              <w:t>7</w:t>
            </w:r>
            <w:r w:rsidR="00564E51">
              <w:rPr>
                <w:rFonts w:ascii="Arial Narrow" w:hAnsi="Arial Narrow" w:cstheme="minorBidi"/>
                <w:sz w:val="22"/>
              </w:rPr>
              <w:t>0</w:t>
            </w:r>
            <w:r w:rsidR="00564E51" w:rsidRPr="00592B52">
              <w:rPr>
                <w:rFonts w:ascii="Arial Narrow" w:hAnsi="Arial Narrow" w:cstheme="minorBidi"/>
                <w:sz w:val="22"/>
              </w:rPr>
              <w:t xml:space="preserve"> </w:t>
            </w:r>
            <w:r w:rsidRPr="00592B52">
              <w:rPr>
                <w:rFonts w:ascii="Arial Narrow" w:hAnsi="Arial Narrow" w:cstheme="minorBidi"/>
                <w:sz w:val="22"/>
              </w:rPr>
              <w:t>Krankenhäusern in Deutschland eingesetzt (Schätzungen aufgrund der NUB-Anfrage</w:t>
            </w:r>
            <w:r w:rsidR="000970D7">
              <w:rPr>
                <w:rFonts w:ascii="Arial Narrow" w:hAnsi="Arial Narrow" w:cstheme="minorBidi"/>
                <w:sz w:val="22"/>
              </w:rPr>
              <w:t xml:space="preserve"> des Vorjahrs</w:t>
            </w:r>
            <w:r w:rsidRPr="00592B52">
              <w:rPr>
                <w:rFonts w:ascii="Arial Narrow" w:hAnsi="Arial Narrow" w:cstheme="minorBidi"/>
                <w:sz w:val="22"/>
              </w:rPr>
              <w:t>).</w:t>
            </w:r>
          </w:p>
        </w:tc>
      </w:tr>
    </w:tbl>
    <w:p w14:paraId="43674FE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BCF6BA3" w14:textId="77777777">
        <w:tc>
          <w:tcPr>
            <w:tcW w:w="9212" w:type="dxa"/>
          </w:tcPr>
          <w:p w14:paraId="6D713A1D" w14:textId="71D1F083" w:rsidR="008E6675" w:rsidRPr="005638EB" w:rsidRDefault="008E6675" w:rsidP="00285AE4">
            <w:pPr>
              <w:rPr>
                <w:rFonts w:ascii="Arial Narrow" w:hAnsi="Arial Narrow"/>
              </w:rPr>
            </w:pPr>
            <w:r w:rsidRPr="008C1686">
              <w:rPr>
                <w:rFonts w:ascii="Arial Narrow" w:hAnsi="Arial Narrow"/>
                <w:b/>
                <w:sz w:val="22"/>
              </w:rPr>
              <w:t>Wie viele Patienten wur</w:t>
            </w:r>
            <w:r w:rsidR="000953D2">
              <w:rPr>
                <w:rFonts w:ascii="Arial Narrow" w:hAnsi="Arial Narrow"/>
                <w:b/>
                <w:sz w:val="22"/>
              </w:rPr>
              <w:t>den in Ihrem Krankenhaus in 202</w:t>
            </w:r>
            <w:r w:rsidR="000970D7">
              <w:rPr>
                <w:rFonts w:ascii="Arial Narrow" w:hAnsi="Arial Narrow"/>
                <w:b/>
                <w:sz w:val="22"/>
              </w:rPr>
              <w:t>3</w:t>
            </w:r>
            <w:r w:rsidR="000953D2">
              <w:rPr>
                <w:rFonts w:ascii="Arial Narrow" w:hAnsi="Arial Narrow"/>
                <w:b/>
                <w:sz w:val="22"/>
              </w:rPr>
              <w:t xml:space="preserve"> oder in 202</w:t>
            </w:r>
            <w:r w:rsidR="000970D7">
              <w:rPr>
                <w:rFonts w:ascii="Arial Narrow" w:hAnsi="Arial Narrow"/>
                <w:b/>
                <w:sz w:val="22"/>
              </w:rPr>
              <w:t>4</w:t>
            </w:r>
            <w:r w:rsidRPr="008C1686">
              <w:rPr>
                <w:rFonts w:ascii="Arial Narrow" w:hAnsi="Arial Narrow"/>
                <w:b/>
                <w:sz w:val="22"/>
              </w:rPr>
              <w:t xml:space="preserve"> mit dieser Methode behandelt?</w:t>
            </w:r>
          </w:p>
        </w:tc>
      </w:tr>
      <w:tr w:rsidR="008E6675" w:rsidRPr="00AB10BF" w14:paraId="5CCFBAD3" w14:textId="77777777">
        <w:tc>
          <w:tcPr>
            <w:tcW w:w="9212" w:type="dxa"/>
          </w:tcPr>
          <w:p w14:paraId="4F6124DB" w14:textId="1E04C8E1"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0970D7">
              <w:rPr>
                <w:rFonts w:ascii="Arial Narrow" w:hAnsi="Arial Narrow"/>
                <w:sz w:val="22"/>
              </w:rPr>
              <w:t>3</w:t>
            </w:r>
          </w:p>
        </w:tc>
      </w:tr>
      <w:tr w:rsidR="00983554" w:rsidRPr="005638EB" w14:paraId="1992E6A2" w14:textId="77777777">
        <w:tc>
          <w:tcPr>
            <w:tcW w:w="9212" w:type="dxa"/>
          </w:tcPr>
          <w:p w14:paraId="283F259E"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r w:rsidR="008E6675" w:rsidRPr="00AB10BF" w14:paraId="175E4977" w14:textId="77777777">
        <w:tc>
          <w:tcPr>
            <w:tcW w:w="9212" w:type="dxa"/>
          </w:tcPr>
          <w:p w14:paraId="33A68C3A" w14:textId="389B19CF"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0970D7">
              <w:rPr>
                <w:rFonts w:ascii="Arial Narrow" w:hAnsi="Arial Narrow"/>
                <w:sz w:val="22"/>
              </w:rPr>
              <w:t>4</w:t>
            </w:r>
          </w:p>
        </w:tc>
      </w:tr>
      <w:tr w:rsidR="00983554" w:rsidRPr="005638EB" w14:paraId="6BABCFC8" w14:textId="77777777">
        <w:tc>
          <w:tcPr>
            <w:tcW w:w="9212" w:type="dxa"/>
          </w:tcPr>
          <w:p w14:paraId="17351D25"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394F26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9B8805A" w14:textId="77777777">
        <w:tc>
          <w:tcPr>
            <w:tcW w:w="9212" w:type="dxa"/>
          </w:tcPr>
          <w:p w14:paraId="2C8371FB" w14:textId="3139EB46" w:rsidR="008E6675" w:rsidRPr="005638EB" w:rsidRDefault="008E6675" w:rsidP="00285AE4">
            <w:pPr>
              <w:rPr>
                <w:rFonts w:ascii="Arial Narrow" w:hAnsi="Arial Narrow"/>
              </w:rPr>
            </w:pPr>
            <w:proofErr w:type="spellStart"/>
            <w:r w:rsidRPr="008C1686">
              <w:rPr>
                <w:rFonts w:ascii="Arial Narrow" w:hAnsi="Arial Narrow"/>
                <w:b/>
                <w:sz w:val="22"/>
              </w:rPr>
              <w:t>Wieviele</w:t>
            </w:r>
            <w:proofErr w:type="spellEnd"/>
            <w:r w:rsidRPr="008C1686">
              <w:rPr>
                <w:rFonts w:ascii="Arial Narrow" w:hAnsi="Arial Narrow"/>
                <w:b/>
                <w:sz w:val="22"/>
              </w:rPr>
              <w:t xml:space="preserve"> P</w:t>
            </w:r>
            <w:r w:rsidR="00A530BE">
              <w:rPr>
                <w:rFonts w:ascii="Arial Narrow" w:hAnsi="Arial Narrow"/>
                <w:b/>
                <w:sz w:val="22"/>
              </w:rPr>
              <w:t>atienten planen Sie im Jahr 20</w:t>
            </w:r>
            <w:r w:rsidR="000953D2">
              <w:rPr>
                <w:rFonts w:ascii="Arial Narrow" w:hAnsi="Arial Narrow"/>
                <w:b/>
                <w:sz w:val="22"/>
              </w:rPr>
              <w:t>2</w:t>
            </w:r>
            <w:r w:rsidR="000970D7">
              <w:rPr>
                <w:rFonts w:ascii="Arial Narrow" w:hAnsi="Arial Narrow"/>
                <w:b/>
                <w:sz w:val="22"/>
              </w:rPr>
              <w:t>5</w:t>
            </w:r>
            <w:r w:rsidRPr="008C1686">
              <w:rPr>
                <w:rFonts w:ascii="Arial Narrow" w:hAnsi="Arial Narrow"/>
                <w:b/>
                <w:sz w:val="22"/>
              </w:rPr>
              <w:t xml:space="preserve"> mit dieser Methode zu behandeln?</w:t>
            </w:r>
          </w:p>
        </w:tc>
      </w:tr>
      <w:tr w:rsidR="00983554" w:rsidRPr="005638EB" w14:paraId="742C5EF0" w14:textId="77777777">
        <w:tc>
          <w:tcPr>
            <w:tcW w:w="9212" w:type="dxa"/>
          </w:tcPr>
          <w:p w14:paraId="4620D230"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654325C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4A6A805" w14:textId="77777777">
        <w:tc>
          <w:tcPr>
            <w:tcW w:w="9212" w:type="dxa"/>
          </w:tcPr>
          <w:p w14:paraId="5C0D4897" w14:textId="77777777" w:rsidR="008E6675" w:rsidRPr="005638EB" w:rsidRDefault="008E6675" w:rsidP="005638EB">
            <w:pPr>
              <w:rPr>
                <w:rFonts w:ascii="Arial Narrow" w:hAnsi="Arial Narrow"/>
              </w:rPr>
            </w:pPr>
            <w:r w:rsidRPr="008C1686">
              <w:rPr>
                <w:rFonts w:ascii="Arial Narrow" w:hAnsi="Arial Narrow"/>
                <w:b/>
                <w:sz w:val="22"/>
              </w:rPr>
              <w:t>Entstehen durch die neue Methode Mehrkosten gegenüber dem bisher üblichen Verfahren? Wenn ja, wodurch? In welcher Höhe (möglichst aufgetrennt nach Personal- und Sachkosten)?</w:t>
            </w:r>
          </w:p>
        </w:tc>
      </w:tr>
      <w:tr w:rsidR="008E6675" w:rsidRPr="005638EB" w14:paraId="169DFC57" w14:textId="77777777">
        <w:tc>
          <w:tcPr>
            <w:tcW w:w="9212" w:type="dxa"/>
          </w:tcPr>
          <w:p w14:paraId="38424C1C" w14:textId="77777777" w:rsidR="00C35F4E" w:rsidRPr="00592B52" w:rsidRDefault="00C35F4E" w:rsidP="00C35F4E">
            <w:pPr>
              <w:rPr>
                <w:rFonts w:ascii="Arial Narrow" w:hAnsi="Arial Narrow" w:cstheme="minorHAnsi"/>
                <w:sz w:val="22"/>
                <w:u w:val="single"/>
              </w:rPr>
            </w:pPr>
            <w:r w:rsidRPr="00592B52">
              <w:rPr>
                <w:rFonts w:ascii="Arial Narrow" w:hAnsi="Arial Narrow" w:cstheme="minorHAnsi"/>
                <w:sz w:val="22"/>
                <w:u w:val="single"/>
              </w:rPr>
              <w:t>Sachkosten:</w:t>
            </w:r>
          </w:p>
          <w:p w14:paraId="626EA191" w14:textId="77777777" w:rsidR="00C35F4E" w:rsidRPr="00592B52" w:rsidRDefault="00C35F4E" w:rsidP="00C35F4E">
            <w:pPr>
              <w:rPr>
                <w:rFonts w:ascii="Arial Narrow" w:hAnsi="Arial Narrow" w:cstheme="minorHAnsi"/>
                <w:sz w:val="22"/>
              </w:rPr>
            </w:pPr>
            <w:r w:rsidRPr="00592B52">
              <w:rPr>
                <w:rFonts w:ascii="Arial Narrow" w:hAnsi="Arial Narrow" w:cstheme="minorHAnsi"/>
                <w:sz w:val="22"/>
              </w:rPr>
              <w:t xml:space="preserve">Die Dosierung beträgt 2 x 250 mg per </w:t>
            </w:r>
            <w:proofErr w:type="spellStart"/>
            <w:r w:rsidRPr="00592B52">
              <w:rPr>
                <w:rFonts w:ascii="Arial Narrow" w:hAnsi="Arial Narrow" w:cstheme="minorHAnsi"/>
                <w:sz w:val="22"/>
              </w:rPr>
              <w:t>os</w:t>
            </w:r>
            <w:proofErr w:type="spellEnd"/>
            <w:r w:rsidRPr="00592B52">
              <w:rPr>
                <w:rFonts w:ascii="Arial Narrow" w:hAnsi="Arial Narrow" w:cstheme="minorHAnsi"/>
                <w:sz w:val="22"/>
              </w:rPr>
              <w:t xml:space="preserve"> (p. o.) als Dauermedikation oder 2 x 200 mg p. o. als Dauermedikation bei Dosisreduktion wegen Unverträglichkeit der höheren Dosierung.</w:t>
            </w:r>
          </w:p>
          <w:p w14:paraId="493917E2" w14:textId="24C82585" w:rsidR="00C35F4E" w:rsidRPr="00592B52" w:rsidRDefault="00C35F4E" w:rsidP="00C35F4E">
            <w:pPr>
              <w:rPr>
                <w:rFonts w:ascii="Arial Narrow" w:hAnsi="Arial Narrow" w:cstheme="minorHAnsi"/>
                <w:sz w:val="22"/>
              </w:rPr>
            </w:pPr>
            <w:r w:rsidRPr="00592B52">
              <w:rPr>
                <w:rFonts w:ascii="Arial Narrow" w:hAnsi="Arial Narrow" w:cstheme="minorHAnsi"/>
                <w:sz w:val="22"/>
              </w:rPr>
              <w:t>Packungspreis (</w:t>
            </w:r>
            <w:r>
              <w:rPr>
                <w:rFonts w:ascii="Arial Narrow" w:hAnsi="Arial Narrow" w:cstheme="minorHAnsi"/>
                <w:sz w:val="22"/>
              </w:rPr>
              <w:t xml:space="preserve">Rote Liste </w:t>
            </w:r>
            <w:r w:rsidRPr="00592B52">
              <w:rPr>
                <w:rFonts w:ascii="Arial Narrow" w:hAnsi="Arial Narrow" w:cstheme="minorHAnsi"/>
                <w:sz w:val="22"/>
              </w:rPr>
              <w:t>AVP</w:t>
            </w:r>
            <w:r>
              <w:rPr>
                <w:rFonts w:ascii="Arial Narrow" w:hAnsi="Arial Narrow" w:cstheme="minorHAnsi"/>
                <w:sz w:val="22"/>
              </w:rPr>
              <w:t xml:space="preserve">(EB) inkl. MwSt., Stand </w:t>
            </w:r>
            <w:r w:rsidR="000970D7">
              <w:rPr>
                <w:rFonts w:ascii="Arial Narrow" w:hAnsi="Arial Narrow" w:cstheme="minorHAnsi"/>
                <w:sz w:val="22"/>
              </w:rPr>
              <w:t>25</w:t>
            </w:r>
            <w:r>
              <w:rPr>
                <w:rFonts w:ascii="Arial Narrow" w:hAnsi="Arial Narrow" w:cstheme="minorHAnsi"/>
                <w:sz w:val="22"/>
              </w:rPr>
              <w:t>.</w:t>
            </w:r>
            <w:r w:rsidR="00564E51">
              <w:rPr>
                <w:rFonts w:ascii="Arial Narrow" w:hAnsi="Arial Narrow" w:cstheme="minorHAnsi"/>
                <w:sz w:val="22"/>
              </w:rPr>
              <w:t>0</w:t>
            </w:r>
            <w:r>
              <w:rPr>
                <w:rFonts w:ascii="Arial Narrow" w:hAnsi="Arial Narrow" w:cstheme="minorHAnsi"/>
                <w:sz w:val="22"/>
              </w:rPr>
              <w:t>8.202</w:t>
            </w:r>
            <w:r w:rsidR="000970D7">
              <w:rPr>
                <w:rFonts w:ascii="Arial Narrow" w:hAnsi="Arial Narrow" w:cstheme="minorHAnsi"/>
                <w:sz w:val="22"/>
              </w:rPr>
              <w:t>4</w:t>
            </w:r>
            <w:r w:rsidRPr="00592B52">
              <w:rPr>
                <w:rFonts w:ascii="Arial Narrow" w:hAnsi="Arial Narrow" w:cstheme="minorHAnsi"/>
                <w:sz w:val="22"/>
              </w:rPr>
              <w:t xml:space="preserve"> 60 x 250 mg Hartkapseln zu </w:t>
            </w:r>
            <w:r>
              <w:rPr>
                <w:rFonts w:ascii="Arial Narrow" w:hAnsi="Arial Narrow" w:cstheme="minorHAnsi"/>
                <w:sz w:val="22"/>
              </w:rPr>
              <w:t>5</w:t>
            </w:r>
            <w:r w:rsidR="000970D7">
              <w:rPr>
                <w:rFonts w:ascii="Arial Narrow" w:hAnsi="Arial Narrow" w:cstheme="minorHAnsi"/>
                <w:sz w:val="22"/>
              </w:rPr>
              <w:t>.</w:t>
            </w:r>
            <w:r>
              <w:rPr>
                <w:rFonts w:ascii="Arial Narrow" w:hAnsi="Arial Narrow" w:cstheme="minorHAnsi"/>
                <w:sz w:val="22"/>
              </w:rPr>
              <w:t>426,19</w:t>
            </w:r>
            <w:r w:rsidRPr="00592B52">
              <w:rPr>
                <w:rFonts w:ascii="Arial Narrow" w:hAnsi="Arial Narrow" w:cstheme="minorHAnsi"/>
                <w:sz w:val="22"/>
              </w:rPr>
              <w:t xml:space="preserve"> € </w:t>
            </w:r>
          </w:p>
          <w:p w14:paraId="2E561BA2" w14:textId="77777777" w:rsidR="00C35F4E" w:rsidRPr="00592B52" w:rsidRDefault="00C35F4E" w:rsidP="00C35F4E">
            <w:pPr>
              <w:rPr>
                <w:rFonts w:ascii="Arial Narrow" w:hAnsi="Arial Narrow" w:cstheme="minorHAnsi"/>
                <w:sz w:val="22"/>
              </w:rPr>
            </w:pPr>
            <w:r w:rsidRPr="00592B52">
              <w:rPr>
                <w:rFonts w:ascii="Arial Narrow" w:hAnsi="Arial Narrow" w:cstheme="minorHAnsi"/>
                <w:sz w:val="22"/>
              </w:rPr>
              <w:t>Kosten pro Tag</w:t>
            </w:r>
            <w:r>
              <w:rPr>
                <w:rFonts w:ascii="Arial Narrow" w:hAnsi="Arial Narrow" w:cstheme="minorHAnsi"/>
                <w:sz w:val="22"/>
              </w:rPr>
              <w:t xml:space="preserve"> bei 500 mg Tagesdosis</w:t>
            </w:r>
            <w:r w:rsidRPr="00592B52">
              <w:rPr>
                <w:rFonts w:ascii="Arial Narrow" w:hAnsi="Arial Narrow" w:cstheme="minorHAnsi"/>
                <w:sz w:val="22"/>
              </w:rPr>
              <w:t xml:space="preserve">: </w:t>
            </w:r>
            <w:r>
              <w:rPr>
                <w:rFonts w:ascii="Arial Narrow" w:hAnsi="Arial Narrow" w:cstheme="minorHAnsi"/>
                <w:sz w:val="22"/>
              </w:rPr>
              <w:t>180,87</w:t>
            </w:r>
            <w:r w:rsidRPr="00592B52">
              <w:rPr>
                <w:rFonts w:ascii="Arial Narrow" w:hAnsi="Arial Narrow" w:cstheme="minorHAnsi"/>
                <w:sz w:val="22"/>
              </w:rPr>
              <w:t xml:space="preserve"> €</w:t>
            </w:r>
          </w:p>
          <w:p w14:paraId="386EEA39" w14:textId="2D542813" w:rsidR="00C35F4E" w:rsidRPr="00592B52" w:rsidRDefault="00C35F4E" w:rsidP="00C35F4E">
            <w:pPr>
              <w:rPr>
                <w:rFonts w:ascii="Arial Narrow" w:hAnsi="Arial Narrow" w:cstheme="minorHAnsi"/>
                <w:sz w:val="22"/>
              </w:rPr>
            </w:pPr>
            <w:r w:rsidRPr="00592B52">
              <w:rPr>
                <w:rFonts w:ascii="Arial Narrow" w:hAnsi="Arial Narrow" w:cstheme="minorHAnsi"/>
                <w:sz w:val="22"/>
              </w:rPr>
              <w:t xml:space="preserve">Kosten pro Aufenthalt (7 Tage angenommen): </w:t>
            </w:r>
            <w:r>
              <w:rPr>
                <w:rFonts w:ascii="Arial Narrow" w:hAnsi="Arial Narrow" w:cstheme="minorHAnsi"/>
                <w:sz w:val="22"/>
              </w:rPr>
              <w:t>1</w:t>
            </w:r>
            <w:r w:rsidR="000970D7">
              <w:rPr>
                <w:rFonts w:ascii="Arial Narrow" w:hAnsi="Arial Narrow" w:cstheme="minorHAnsi"/>
                <w:sz w:val="22"/>
              </w:rPr>
              <w:t>.</w:t>
            </w:r>
            <w:r>
              <w:rPr>
                <w:rFonts w:ascii="Arial Narrow" w:hAnsi="Arial Narrow" w:cstheme="minorHAnsi"/>
                <w:sz w:val="22"/>
              </w:rPr>
              <w:t>266,1</w:t>
            </w:r>
            <w:r w:rsidR="000970D7">
              <w:rPr>
                <w:rFonts w:ascii="Arial Narrow" w:hAnsi="Arial Narrow" w:cstheme="minorHAnsi"/>
                <w:sz w:val="22"/>
              </w:rPr>
              <w:t>2</w:t>
            </w:r>
            <w:r w:rsidRPr="00592B52">
              <w:rPr>
                <w:rFonts w:ascii="Arial Narrow" w:hAnsi="Arial Narrow" w:cstheme="minorHAnsi"/>
                <w:sz w:val="22"/>
              </w:rPr>
              <w:t xml:space="preserve"> €</w:t>
            </w:r>
          </w:p>
          <w:p w14:paraId="121C546B" w14:textId="77777777" w:rsidR="00C35F4E" w:rsidRDefault="00C35F4E" w:rsidP="00C35F4E">
            <w:pPr>
              <w:jc w:val="center"/>
              <w:rPr>
                <w:rFonts w:ascii="Arial Narrow" w:hAnsi="Arial Narrow"/>
                <w:color w:val="548DD4" w:themeColor="text2" w:themeTint="99"/>
              </w:rPr>
            </w:pPr>
          </w:p>
          <w:p w14:paraId="63DF39D4" w14:textId="77777777" w:rsidR="00C35F4E" w:rsidRPr="007F7CD1" w:rsidRDefault="00C35F4E" w:rsidP="00C35F4E">
            <w:pPr>
              <w:rPr>
                <w:rFonts w:ascii="Arial Narrow" w:hAnsi="Arial Narrow"/>
                <w:sz w:val="22"/>
                <w:szCs w:val="22"/>
              </w:rPr>
            </w:pPr>
            <w:r>
              <w:rPr>
                <w:rFonts w:ascii="Arial Narrow" w:hAnsi="Arial Narrow"/>
                <w:sz w:val="22"/>
                <w:szCs w:val="22"/>
              </w:rPr>
              <w:t>Personalkosten:</w:t>
            </w:r>
          </w:p>
          <w:p w14:paraId="05BA5342" w14:textId="77777777" w:rsidR="00C35F4E" w:rsidRDefault="00C35F4E" w:rsidP="00C35F4E">
            <w:pPr>
              <w:tabs>
                <w:tab w:val="left" w:pos="431"/>
              </w:tabs>
              <w:rPr>
                <w:rFonts w:ascii="Arial Narrow" w:hAnsi="Arial Narrow"/>
                <w:sz w:val="22"/>
                <w:szCs w:val="22"/>
              </w:rPr>
            </w:pPr>
            <w:r>
              <w:rPr>
                <w:rFonts w:ascii="Arial Narrow" w:hAnsi="Arial Narrow"/>
                <w:sz w:val="22"/>
                <w:szCs w:val="22"/>
              </w:rPr>
              <w:t xml:space="preserve">Bei oraler Gabe </w:t>
            </w:r>
            <w:r w:rsidRPr="007F7CD1">
              <w:rPr>
                <w:rFonts w:ascii="Arial Narrow" w:hAnsi="Arial Narrow"/>
                <w:sz w:val="22"/>
                <w:szCs w:val="22"/>
              </w:rPr>
              <w:t>entsteht kein zusätzlicher Personalaufwand.</w:t>
            </w:r>
          </w:p>
          <w:p w14:paraId="5818CB44" w14:textId="77777777" w:rsidR="00C35F4E" w:rsidRDefault="00C35F4E" w:rsidP="00C35F4E">
            <w:pPr>
              <w:tabs>
                <w:tab w:val="left" w:pos="431"/>
              </w:tabs>
              <w:rPr>
                <w:rFonts w:ascii="Arial Narrow" w:hAnsi="Arial Narrow"/>
                <w:sz w:val="22"/>
                <w:szCs w:val="22"/>
              </w:rPr>
            </w:pPr>
          </w:p>
          <w:p w14:paraId="7D03D20B" w14:textId="230F293A" w:rsidR="00156FE0" w:rsidRPr="001774E7" w:rsidRDefault="00C35F4E" w:rsidP="00C35F4E">
            <w:pPr>
              <w:rPr>
                <w:rFonts w:ascii="Arial Narrow" w:hAnsi="Arial Narrow"/>
                <w:color w:val="548DD4" w:themeColor="text2" w:themeTint="99"/>
              </w:rPr>
            </w:pPr>
            <w:r w:rsidRPr="001774E7">
              <w:rPr>
                <w:rFonts w:ascii="Arial Narrow" w:hAnsi="Arial Narrow"/>
                <w:sz w:val="22"/>
              </w:rPr>
              <w:t>Da das Medikament eine orale Dauertherapie ist, geschieht es eher selten, dass ein Patient für diese orale Gabe stationär behandelt wird und somit in eine organ</w:t>
            </w:r>
            <w:r>
              <w:rPr>
                <w:rFonts w:ascii="Arial Narrow" w:hAnsi="Arial Narrow"/>
                <w:sz w:val="22"/>
              </w:rPr>
              <w:t xml:space="preserve">spezifische DRG </w:t>
            </w:r>
            <w:r w:rsidRPr="001774E7">
              <w:rPr>
                <w:rFonts w:ascii="Arial Narrow" w:hAnsi="Arial Narrow"/>
                <w:sz w:val="22"/>
              </w:rPr>
              <w:t>gruppiert wird. Es kommt sehr viel häufiger vor,</w:t>
            </w:r>
            <w:r>
              <w:rPr>
                <w:rFonts w:ascii="Arial Narrow" w:hAnsi="Arial Narrow"/>
                <w:sz w:val="22"/>
              </w:rPr>
              <w:t xml:space="preserve"> </w:t>
            </w:r>
            <w:r w:rsidRPr="001774E7">
              <w:rPr>
                <w:rFonts w:ascii="Arial Narrow" w:hAnsi="Arial Narrow"/>
                <w:sz w:val="22"/>
              </w:rPr>
              <w:t>dass der Patient wegen einer anderen Erkrankung aufgenommen wird und dieses Medikament als seine Dauermedikation weiter erhält. Die Kosten für dieses Medikament können daher in vielen DRGs vorkommen und sind möglicherweise auch nicht konkret dem Fall zugeordnet.</w:t>
            </w:r>
          </w:p>
        </w:tc>
      </w:tr>
    </w:tbl>
    <w:p w14:paraId="45E65153"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D84EF57" w14:textId="77777777">
        <w:tc>
          <w:tcPr>
            <w:tcW w:w="9212" w:type="dxa"/>
          </w:tcPr>
          <w:p w14:paraId="2FCAAE14" w14:textId="77777777" w:rsidR="008E6675" w:rsidRPr="005638EB" w:rsidRDefault="008E6675" w:rsidP="005638EB">
            <w:pPr>
              <w:rPr>
                <w:rFonts w:ascii="Arial Narrow" w:hAnsi="Arial Narrow"/>
              </w:rPr>
            </w:pPr>
            <w:r w:rsidRPr="008C1686">
              <w:rPr>
                <w:rFonts w:ascii="Arial Narrow" w:hAnsi="Arial Narrow"/>
                <w:b/>
                <w:sz w:val="22"/>
              </w:rPr>
              <w:t>Welche DRG(s) ist/sind am häufigsten von dieser Methode betroffen?</w:t>
            </w:r>
          </w:p>
        </w:tc>
      </w:tr>
      <w:tr w:rsidR="008E6675" w:rsidRPr="005638EB" w14:paraId="56F9F66E" w14:textId="77777777">
        <w:tc>
          <w:tcPr>
            <w:tcW w:w="9212" w:type="dxa"/>
          </w:tcPr>
          <w:p w14:paraId="3FDE8751" w14:textId="37E99466" w:rsidR="008E6675" w:rsidRPr="00A100DC" w:rsidRDefault="00C35F4E" w:rsidP="00C35F4E">
            <w:pPr>
              <w:tabs>
                <w:tab w:val="left" w:pos="3871"/>
              </w:tabs>
              <w:rPr>
                <w:rFonts w:ascii="Arial Narrow" w:hAnsi="Arial Narrow"/>
                <w:color w:val="00B050"/>
                <w:sz w:val="22"/>
              </w:rPr>
            </w:pPr>
            <w:r w:rsidRPr="00592B52">
              <w:rPr>
                <w:rFonts w:ascii="Arial Narrow" w:hAnsi="Arial Narrow" w:cstheme="minorHAnsi"/>
                <w:sz w:val="22"/>
              </w:rPr>
              <w:t>E71</w:t>
            </w:r>
            <w:r w:rsidR="008224F0">
              <w:rPr>
                <w:rFonts w:ascii="Arial Narrow" w:hAnsi="Arial Narrow" w:cstheme="minorHAnsi"/>
                <w:sz w:val="22"/>
              </w:rPr>
              <w:t>D</w:t>
            </w:r>
          </w:p>
        </w:tc>
      </w:tr>
    </w:tbl>
    <w:p w14:paraId="4E6FC927"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E9DF4AB" w14:textId="77777777">
        <w:tc>
          <w:tcPr>
            <w:tcW w:w="9212" w:type="dxa"/>
          </w:tcPr>
          <w:p w14:paraId="3184CC4A" w14:textId="77777777" w:rsidR="008E6675" w:rsidRPr="005638EB" w:rsidRDefault="008E6675" w:rsidP="005638EB">
            <w:pPr>
              <w:rPr>
                <w:rFonts w:ascii="Arial Narrow" w:hAnsi="Arial Narrow"/>
              </w:rPr>
            </w:pPr>
            <w:r w:rsidRPr="008C1686">
              <w:rPr>
                <w:rFonts w:ascii="Arial Narrow" w:hAnsi="Arial Narrow"/>
                <w:b/>
                <w:sz w:val="22"/>
              </w:rPr>
              <w:t>Warum ist diese Methode aus Ihrer Sicht derzeit im G-DRG-System nicht sachgerecht abgebildet?</w:t>
            </w:r>
          </w:p>
        </w:tc>
      </w:tr>
      <w:tr w:rsidR="008E6675" w:rsidRPr="00ED4386" w14:paraId="3100E4A7" w14:textId="77777777">
        <w:tc>
          <w:tcPr>
            <w:tcW w:w="9212" w:type="dxa"/>
          </w:tcPr>
          <w:p w14:paraId="18E54244" w14:textId="77777777" w:rsidR="00C35F4E" w:rsidRPr="00230A5B" w:rsidRDefault="00C35F4E" w:rsidP="00C35F4E">
            <w:pPr>
              <w:rPr>
                <w:rFonts w:ascii="Arial Narrow" w:hAnsi="Arial Narrow"/>
                <w:sz w:val="22"/>
              </w:rPr>
            </w:pPr>
            <w:proofErr w:type="spellStart"/>
            <w:r w:rsidRPr="00230A5B">
              <w:rPr>
                <w:rFonts w:ascii="Arial Narrow" w:hAnsi="Arial Narrow"/>
                <w:sz w:val="22"/>
              </w:rPr>
              <w:t>Crizotinib</w:t>
            </w:r>
            <w:proofErr w:type="spellEnd"/>
            <w:r w:rsidRPr="00230A5B">
              <w:rPr>
                <w:rFonts w:ascii="Arial Narrow" w:hAnsi="Arial Narrow"/>
                <w:sz w:val="22"/>
              </w:rPr>
              <w:t xml:space="preserve"> wurde im Jahr 2012 zugelassen und ist seit dem Jahr 2012 in Deutschland auf dem Markt. </w:t>
            </w:r>
          </w:p>
          <w:p w14:paraId="2E2BDD5C" w14:textId="109222B1" w:rsidR="00C35F4E" w:rsidRPr="00230A5B" w:rsidRDefault="00C35F4E" w:rsidP="00C35F4E">
            <w:pPr>
              <w:rPr>
                <w:rFonts w:ascii="Arial Narrow" w:hAnsi="Arial Narrow"/>
                <w:sz w:val="22"/>
              </w:rPr>
            </w:pPr>
            <w:r w:rsidRPr="00230A5B">
              <w:rPr>
                <w:rFonts w:ascii="Arial Narrow" w:hAnsi="Arial Narrow"/>
                <w:sz w:val="22"/>
              </w:rPr>
              <w:t>Für das Datenjahr 202</w:t>
            </w:r>
            <w:r w:rsidR="000970D7">
              <w:rPr>
                <w:rFonts w:ascii="Arial Narrow" w:hAnsi="Arial Narrow"/>
                <w:sz w:val="22"/>
              </w:rPr>
              <w:t>3</w:t>
            </w:r>
            <w:r w:rsidRPr="00230A5B">
              <w:rPr>
                <w:rFonts w:ascii="Arial Narrow" w:hAnsi="Arial Narrow"/>
                <w:sz w:val="22"/>
              </w:rPr>
              <w:t xml:space="preserve"> sollten aus den Kalkulationshäusern Kostendaten für den Einsatz vorliegen. </w:t>
            </w:r>
          </w:p>
          <w:p w14:paraId="63D7D4CE" w14:textId="5149A635" w:rsidR="00C35F4E" w:rsidRPr="00230A5B" w:rsidRDefault="00C35F4E" w:rsidP="00C35F4E">
            <w:pPr>
              <w:rPr>
                <w:rFonts w:ascii="Arial Narrow" w:hAnsi="Arial Narrow"/>
                <w:sz w:val="22"/>
              </w:rPr>
            </w:pPr>
            <w:r w:rsidRPr="00230A5B">
              <w:rPr>
                <w:rFonts w:ascii="Arial Narrow" w:hAnsi="Arial Narrow"/>
                <w:sz w:val="22"/>
              </w:rPr>
              <w:t>Wir vermuten, dass die Stichprobe jedoch zu klein war, als dass genügend Kosten- und Leistungsinformationen aus den Krankenhäusern vorliegen, um damit eine sachgerechte Abbildung im G-DRG System 202</w:t>
            </w:r>
            <w:r w:rsidR="000970D7">
              <w:rPr>
                <w:rFonts w:ascii="Arial Narrow" w:hAnsi="Arial Narrow"/>
                <w:sz w:val="22"/>
              </w:rPr>
              <w:t>5</w:t>
            </w:r>
            <w:r w:rsidRPr="00230A5B">
              <w:rPr>
                <w:rFonts w:ascii="Arial Narrow" w:hAnsi="Arial Narrow"/>
                <w:sz w:val="22"/>
              </w:rPr>
              <w:t xml:space="preserve"> zu ermöglichen.</w:t>
            </w:r>
          </w:p>
          <w:p w14:paraId="6A0BE07D" w14:textId="4CF000A0" w:rsidR="00C35F4E" w:rsidRPr="00230A5B" w:rsidRDefault="00C35F4E" w:rsidP="00C35F4E">
            <w:pPr>
              <w:rPr>
                <w:rFonts w:ascii="Arial Narrow" w:hAnsi="Arial Narrow"/>
                <w:sz w:val="22"/>
              </w:rPr>
            </w:pPr>
            <w:r w:rsidRPr="00230A5B">
              <w:rPr>
                <w:rFonts w:ascii="Arial Narrow" w:hAnsi="Arial Narrow"/>
                <w:sz w:val="22"/>
              </w:rPr>
              <w:t>Die zusätzlichen Kosten von ca. 1</w:t>
            </w:r>
            <w:r w:rsidR="000970D7">
              <w:rPr>
                <w:rFonts w:ascii="Arial Narrow" w:hAnsi="Arial Narrow"/>
                <w:sz w:val="22"/>
              </w:rPr>
              <w:t>.</w:t>
            </w:r>
            <w:r w:rsidRPr="00230A5B">
              <w:rPr>
                <w:rFonts w:ascii="Arial Narrow" w:hAnsi="Arial Narrow"/>
                <w:sz w:val="22"/>
              </w:rPr>
              <w:t xml:space="preserve">266 € pro </w:t>
            </w:r>
            <w:r>
              <w:rPr>
                <w:rFonts w:ascii="Arial Narrow" w:hAnsi="Arial Narrow"/>
                <w:sz w:val="22"/>
              </w:rPr>
              <w:t>Woche</w:t>
            </w:r>
            <w:r w:rsidRPr="00230A5B">
              <w:rPr>
                <w:rFonts w:ascii="Arial Narrow" w:hAnsi="Arial Narrow"/>
                <w:sz w:val="22"/>
              </w:rPr>
              <w:t xml:space="preserve"> können aber mit der o.g. Fallpauschale</w:t>
            </w:r>
            <w:r>
              <w:rPr>
                <w:rFonts w:ascii="Arial Narrow" w:hAnsi="Arial Narrow"/>
                <w:sz w:val="22"/>
              </w:rPr>
              <w:t xml:space="preserve"> </w:t>
            </w:r>
            <w:r w:rsidRPr="00230A5B">
              <w:rPr>
                <w:rFonts w:ascii="Arial Narrow" w:hAnsi="Arial Narrow"/>
                <w:sz w:val="22"/>
              </w:rPr>
              <w:t xml:space="preserve">allein nicht ausreichend abgebildet werden und </w:t>
            </w:r>
            <w:proofErr w:type="spellStart"/>
            <w:r w:rsidRPr="00230A5B">
              <w:rPr>
                <w:rFonts w:ascii="Arial Narrow" w:hAnsi="Arial Narrow"/>
                <w:sz w:val="22"/>
              </w:rPr>
              <w:t>Crizotinib</w:t>
            </w:r>
            <w:proofErr w:type="spellEnd"/>
            <w:r w:rsidRPr="00230A5B">
              <w:rPr>
                <w:rFonts w:ascii="Arial Narrow" w:hAnsi="Arial Narrow"/>
                <w:sz w:val="22"/>
              </w:rPr>
              <w:t xml:space="preserve"> ist bisher im ZE Katalog nicht enthalten. </w:t>
            </w:r>
          </w:p>
          <w:p w14:paraId="222643B9" w14:textId="64B00CB3" w:rsidR="008E6675" w:rsidRPr="00ED4386" w:rsidRDefault="00C35F4E" w:rsidP="00C35F4E">
            <w:pPr>
              <w:rPr>
                <w:rFonts w:ascii="Arial Narrow" w:hAnsi="Arial Narrow"/>
                <w:sz w:val="22"/>
              </w:rPr>
            </w:pPr>
            <w:r w:rsidRPr="00230A5B">
              <w:rPr>
                <w:rFonts w:ascii="Arial Narrow" w:hAnsi="Arial Narrow"/>
                <w:sz w:val="22"/>
              </w:rPr>
              <w:t>Aufgrund der hohen Kosten des Medikaments kommt es zu einer Unterfinanzierung in der/den betroffenen DRG.</w:t>
            </w:r>
          </w:p>
        </w:tc>
      </w:tr>
    </w:tbl>
    <w:p w14:paraId="0A50A959" w14:textId="77777777" w:rsidR="008E6675" w:rsidRPr="005638EB" w:rsidRDefault="008E6675" w:rsidP="005638EB">
      <w:pPr>
        <w:rPr>
          <w:rFonts w:ascii="Arial Narrow" w:hAnsi="Arial Narrow"/>
        </w:rPr>
      </w:pPr>
    </w:p>
    <w:sectPr w:rsidR="008E6675" w:rsidRPr="005638EB" w:rsidSect="004E1D0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CD4F5" w14:textId="77777777" w:rsidR="00356EF4" w:rsidRDefault="00356EF4">
      <w:r>
        <w:separator/>
      </w:r>
    </w:p>
  </w:endnote>
  <w:endnote w:type="continuationSeparator" w:id="0">
    <w:p w14:paraId="136CF031" w14:textId="77777777" w:rsidR="00356EF4" w:rsidRDefault="00356EF4">
      <w:r>
        <w:continuationSeparator/>
      </w:r>
    </w:p>
  </w:endnote>
  <w:endnote w:type="continuationNotice" w:id="1">
    <w:p w14:paraId="2C90F83D" w14:textId="77777777" w:rsidR="00356EF4" w:rsidRDefault="00356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13E14" w14:textId="77777777" w:rsidR="000970D7" w:rsidRDefault="000970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07C4E" w14:textId="3570C118" w:rsidR="003B6DF2" w:rsidRPr="00F46EA2" w:rsidRDefault="00BD769A" w:rsidP="003B6DF2">
    <w:pPr>
      <w:pStyle w:val="Fuzeile"/>
      <w:rPr>
        <w:rFonts w:ascii="Arial Narrow" w:hAnsi="Arial Narrow"/>
      </w:rPr>
    </w:pPr>
    <w:r>
      <w:rPr>
        <w:rFonts w:ascii="Arial Narrow" w:hAnsi="Arial Narrow"/>
      </w:rPr>
      <w:t xml:space="preserve">NUB-Musteranfrage </w:t>
    </w:r>
    <w:proofErr w:type="spellStart"/>
    <w:r w:rsidR="0088545F">
      <w:rPr>
        <w:rFonts w:ascii="Arial Narrow" w:hAnsi="Arial Narrow"/>
      </w:rPr>
      <w:t>Crizotinib</w:t>
    </w:r>
    <w:proofErr w:type="spellEnd"/>
  </w:p>
  <w:p w14:paraId="2B7DB233" w14:textId="58BC6E47" w:rsidR="003B6DF2" w:rsidRDefault="00505481" w:rsidP="003B6DF2">
    <w:pPr>
      <w:pStyle w:val="Fuzeile"/>
      <w:rPr>
        <w:rFonts w:ascii="Arial Narrow" w:hAnsi="Arial Narrow"/>
      </w:rPr>
    </w:pPr>
    <w:r>
      <w:rPr>
        <w:rStyle w:val="Hyperlink"/>
        <w:rFonts w:ascii="Arial Narrow" w:hAnsi="Arial Narrow"/>
      </w:rPr>
      <w:t>Expertengremium</w:t>
    </w:r>
    <w:r w:rsidR="003B6DF2">
      <w:rPr>
        <w:rStyle w:val="Hyperlink"/>
        <w:rFonts w:ascii="Arial Narrow" w:hAnsi="Arial Narrow"/>
      </w:rPr>
      <w:t xml:space="preserve"> DRG der Gesellschaft für Pädiatrische Onkologie und Hämatologie</w:t>
    </w:r>
  </w:p>
  <w:p w14:paraId="102A1DBB" w14:textId="77777777" w:rsidR="003B6DF2" w:rsidRDefault="003B6DF2" w:rsidP="003B6DF2">
    <w:pPr>
      <w:pStyle w:val="Fuzeile"/>
      <w:rPr>
        <w:rFonts w:ascii="Arial Narrow" w:hAnsi="Arial Narrow"/>
      </w:rPr>
    </w:pPr>
    <w:r>
      <w:rPr>
        <w:rFonts w:ascii="Arial Narrow" w:hAnsi="Arial Narrow"/>
      </w:rPr>
      <w:t>www.gpoh.de</w:t>
    </w:r>
  </w:p>
  <w:p w14:paraId="3AC3422F" w14:textId="5F088C37" w:rsidR="003B6DF2" w:rsidRDefault="003B6DF2" w:rsidP="003B6DF2">
    <w:pPr>
      <w:pStyle w:val="Fuzeile"/>
      <w:rPr>
        <w:rFonts w:ascii="Arial Narrow" w:hAnsi="Arial Narrow"/>
      </w:rPr>
    </w:pPr>
    <w:r>
      <w:rPr>
        <w:rFonts w:ascii="Arial Narrow" w:hAnsi="Arial Narrow"/>
        <w:snapToGrid w:val="0"/>
      </w:rPr>
      <w:t xml:space="preserve">Seite </w:t>
    </w:r>
    <w:r>
      <w:rPr>
        <w:rFonts w:ascii="Arial Narrow" w:hAnsi="Arial Narrow"/>
        <w:snapToGrid w:val="0"/>
      </w:rPr>
      <w:fldChar w:fldCharType="begin"/>
    </w:r>
    <w:r>
      <w:rPr>
        <w:rFonts w:ascii="Arial Narrow" w:hAnsi="Arial Narrow"/>
        <w:snapToGrid w:val="0"/>
      </w:rPr>
      <w:instrText xml:space="preserve"> PAGE </w:instrText>
    </w:r>
    <w:r>
      <w:rPr>
        <w:rFonts w:ascii="Arial Narrow" w:hAnsi="Arial Narrow"/>
        <w:snapToGrid w:val="0"/>
      </w:rPr>
      <w:fldChar w:fldCharType="separate"/>
    </w:r>
    <w:r w:rsidR="00BD769A">
      <w:rPr>
        <w:rFonts w:ascii="Arial Narrow" w:hAnsi="Arial Narrow"/>
        <w:noProof/>
        <w:snapToGrid w:val="0"/>
      </w:rPr>
      <w:t>1</w:t>
    </w:r>
    <w:r>
      <w:rPr>
        <w:rFonts w:ascii="Arial Narrow" w:hAnsi="Arial Narrow"/>
        <w:snapToGrid w:val="0"/>
      </w:rPr>
      <w:fldChar w:fldCharType="end"/>
    </w:r>
    <w:r>
      <w:rPr>
        <w:rFonts w:ascii="Arial Narrow" w:hAnsi="Arial Narrow"/>
        <w:snapToGrid w:val="0"/>
      </w:rPr>
      <w:t xml:space="preserve"> von </w:t>
    </w:r>
    <w:r>
      <w:rPr>
        <w:rFonts w:ascii="Arial Narrow" w:hAnsi="Arial Narrow"/>
        <w:snapToGrid w:val="0"/>
      </w:rPr>
      <w:fldChar w:fldCharType="begin"/>
    </w:r>
    <w:r>
      <w:rPr>
        <w:rFonts w:ascii="Arial Narrow" w:hAnsi="Arial Narrow"/>
        <w:snapToGrid w:val="0"/>
      </w:rPr>
      <w:instrText xml:space="preserve"> NUMPAGES </w:instrText>
    </w:r>
    <w:r>
      <w:rPr>
        <w:rFonts w:ascii="Arial Narrow" w:hAnsi="Arial Narrow"/>
        <w:snapToGrid w:val="0"/>
      </w:rPr>
      <w:fldChar w:fldCharType="separate"/>
    </w:r>
    <w:r w:rsidR="00BD769A">
      <w:rPr>
        <w:rFonts w:ascii="Arial Narrow" w:hAnsi="Arial Narrow"/>
        <w:noProof/>
        <w:snapToGrid w:val="0"/>
      </w:rPr>
      <w:t>3</w:t>
    </w:r>
    <w:r>
      <w:rPr>
        <w:rFonts w:ascii="Arial Narrow" w:hAnsi="Arial Narrow"/>
        <w:snapToGrid w:val="0"/>
      </w:rPr>
      <w:fldChar w:fldCharType="end"/>
    </w:r>
  </w:p>
  <w:p w14:paraId="6FCEE834" w14:textId="05B135DF" w:rsidR="003B6DF2" w:rsidRDefault="003B6DF2" w:rsidP="003B6DF2">
    <w:pPr>
      <w:pStyle w:val="Fuzeile"/>
      <w:rPr>
        <w:rFonts w:ascii="Arial Narrow" w:hAnsi="Arial Narrow"/>
      </w:rPr>
    </w:pPr>
    <w:r>
      <w:rPr>
        <w:rFonts w:ascii="Arial Narrow" w:hAnsi="Arial Narrow"/>
      </w:rPr>
      <w:t>Finale Version 0</w:t>
    </w:r>
    <w:r w:rsidR="000970D7">
      <w:rPr>
        <w:rFonts w:ascii="Arial Narrow" w:hAnsi="Arial Narrow"/>
      </w:rPr>
      <w:t>5</w:t>
    </w:r>
    <w:r>
      <w:rPr>
        <w:rFonts w:ascii="Arial Narrow" w:hAnsi="Arial Narrow"/>
      </w:rPr>
      <w:t>.10.202</w:t>
    </w:r>
    <w:r w:rsidR="000970D7">
      <w:rPr>
        <w:rFonts w:ascii="Arial Narrow" w:hAnsi="Arial Narrow"/>
      </w:rPr>
      <w:t>4</w:t>
    </w:r>
  </w:p>
  <w:p w14:paraId="6E7C81DA" w14:textId="33FF74DC" w:rsidR="00F64982" w:rsidRPr="00C35F4E" w:rsidRDefault="00F64982" w:rsidP="00435583">
    <w:pPr>
      <w:rPr>
        <w:sz w:val="20"/>
        <w:szCs w:val="20"/>
        <w:lang w:val="es-ES"/>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0B5E" w14:textId="77777777" w:rsidR="000970D7" w:rsidRDefault="000970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80E93" w14:textId="77777777" w:rsidR="00356EF4" w:rsidRDefault="00356EF4">
      <w:r>
        <w:separator/>
      </w:r>
    </w:p>
  </w:footnote>
  <w:footnote w:type="continuationSeparator" w:id="0">
    <w:p w14:paraId="10DAAFE2" w14:textId="77777777" w:rsidR="00356EF4" w:rsidRDefault="00356EF4">
      <w:r>
        <w:continuationSeparator/>
      </w:r>
    </w:p>
  </w:footnote>
  <w:footnote w:type="continuationNotice" w:id="1">
    <w:p w14:paraId="2662BD74" w14:textId="77777777" w:rsidR="00356EF4" w:rsidRDefault="00356EF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78EE" w14:textId="77777777" w:rsidR="000970D7" w:rsidRDefault="000970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330E2" w14:textId="16D6403A" w:rsidR="009F7F35" w:rsidRPr="00F7328D" w:rsidRDefault="009F7F35" w:rsidP="009F7F35">
    <w:pPr>
      <w:pStyle w:val="Kopfzeile"/>
      <w:tabs>
        <w:tab w:val="clear" w:pos="4536"/>
        <w:tab w:val="clear" w:pos="9072"/>
      </w:tabs>
      <w:jc w:val="both"/>
      <w:rPr>
        <w:rFonts w:asciiTheme="minorBidi" w:hAnsiTheme="minorBidi"/>
        <w:b/>
      </w:rPr>
    </w:pPr>
    <w:r w:rsidRPr="00F7328D">
      <w:rPr>
        <w:rFonts w:asciiTheme="minorBidi" w:hAnsiTheme="minorBidi"/>
        <w:b/>
      </w:rPr>
      <w:t>NUB Antrag 202</w:t>
    </w:r>
    <w:r w:rsidR="000970D7">
      <w:rPr>
        <w:rFonts w:asciiTheme="minorBidi" w:hAnsiTheme="minorBidi"/>
        <w:b/>
      </w:rPr>
      <w:t>4</w:t>
    </w:r>
    <w:r w:rsidRPr="00F7328D">
      <w:rPr>
        <w:rFonts w:asciiTheme="minorBidi" w:hAnsiTheme="minorBidi"/>
        <w:b/>
      </w:rPr>
      <w:t>/202</w:t>
    </w:r>
    <w:r w:rsidR="000970D7">
      <w:rPr>
        <w:rFonts w:asciiTheme="minorBidi" w:hAnsiTheme="minorBidi"/>
        <w:b/>
      </w:rPr>
      <w:t>5</w:t>
    </w:r>
  </w:p>
  <w:p w14:paraId="00A6F5BE" w14:textId="77777777" w:rsidR="009F7F35" w:rsidRDefault="009F7F35" w:rsidP="009F7F35">
    <w:pPr>
      <w:pStyle w:val="Kopfzeile"/>
      <w:rPr>
        <w:rFonts w:asciiTheme="minorBidi" w:hAnsiTheme="minorBidi"/>
        <w:b/>
      </w:rPr>
    </w:pPr>
  </w:p>
  <w:p w14:paraId="202E30E0" w14:textId="5E006856" w:rsidR="009F7F35" w:rsidRDefault="009F7F35" w:rsidP="009F7F35">
    <w:pPr>
      <w:pStyle w:val="Kopfzeile"/>
    </w:pPr>
    <w:proofErr w:type="spellStart"/>
    <w:r>
      <w:rPr>
        <w:rFonts w:asciiTheme="minorBidi" w:hAnsiTheme="minorBidi"/>
        <w:b/>
      </w:rPr>
      <w:t>Crizotinib</w:t>
    </w:r>
    <w:proofErr w:type="spellEnd"/>
  </w:p>
  <w:p w14:paraId="2D91D329" w14:textId="08406E7A" w:rsidR="009F7F35" w:rsidRDefault="009F7F35" w:rsidP="009F7F35">
    <w:pPr>
      <w:pStyle w:val="Kopfzeile"/>
    </w:pPr>
  </w:p>
  <w:p w14:paraId="38DF28C4" w14:textId="77777777" w:rsidR="00F64982" w:rsidRDefault="00F6498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2201C" w14:textId="77777777" w:rsidR="000970D7" w:rsidRDefault="000970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E2E"/>
    <w:multiLevelType w:val="hybridMultilevel"/>
    <w:tmpl w:val="C34263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423B2"/>
    <w:multiLevelType w:val="hybridMultilevel"/>
    <w:tmpl w:val="2D0A4B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6"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8"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0"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11"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7"/>
  </w:num>
  <w:num w:numId="4">
    <w:abstractNumId w:val="5"/>
  </w:num>
  <w:num w:numId="5">
    <w:abstractNumId w:val="10"/>
  </w:num>
  <w:num w:numId="6">
    <w:abstractNumId w:val="3"/>
  </w:num>
  <w:num w:numId="7">
    <w:abstractNumId w:val="9"/>
  </w:num>
  <w:num w:numId="8">
    <w:abstractNumId w:val="6"/>
  </w:num>
  <w:num w:numId="9">
    <w:abstractNumId w:val="2"/>
  </w:num>
  <w:num w:numId="10">
    <w:abstractNumId w:val="8"/>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E794084-83B0-4B46-BD37-262E0589DDB9}"/>
    <w:docVar w:name="dgnword-eventsink" w:val="507668536"/>
  </w:docVars>
  <w:rsids>
    <w:rsidRoot w:val="00234FB1"/>
    <w:rsid w:val="00015BCA"/>
    <w:rsid w:val="00024651"/>
    <w:rsid w:val="0004094A"/>
    <w:rsid w:val="00044597"/>
    <w:rsid w:val="00065A38"/>
    <w:rsid w:val="00072A33"/>
    <w:rsid w:val="000953D2"/>
    <w:rsid w:val="000970D7"/>
    <w:rsid w:val="000C704A"/>
    <w:rsid w:val="000D615D"/>
    <w:rsid w:val="00102752"/>
    <w:rsid w:val="00104C97"/>
    <w:rsid w:val="001419B0"/>
    <w:rsid w:val="00156FE0"/>
    <w:rsid w:val="00174C6A"/>
    <w:rsid w:val="001774E7"/>
    <w:rsid w:val="001812EC"/>
    <w:rsid w:val="00186795"/>
    <w:rsid w:val="001A7AC7"/>
    <w:rsid w:val="001F4753"/>
    <w:rsid w:val="002005AF"/>
    <w:rsid w:val="002169D2"/>
    <w:rsid w:val="002333FF"/>
    <w:rsid w:val="00234FB1"/>
    <w:rsid w:val="00256B7C"/>
    <w:rsid w:val="0028432D"/>
    <w:rsid w:val="00285AE4"/>
    <w:rsid w:val="002D7403"/>
    <w:rsid w:val="002E5E26"/>
    <w:rsid w:val="00305016"/>
    <w:rsid w:val="003479E5"/>
    <w:rsid w:val="00356EF4"/>
    <w:rsid w:val="0036178C"/>
    <w:rsid w:val="0036325A"/>
    <w:rsid w:val="00384B09"/>
    <w:rsid w:val="003B2E05"/>
    <w:rsid w:val="003B4497"/>
    <w:rsid w:val="003B6DF2"/>
    <w:rsid w:val="003F2692"/>
    <w:rsid w:val="0040610F"/>
    <w:rsid w:val="0040739A"/>
    <w:rsid w:val="0041156E"/>
    <w:rsid w:val="00435583"/>
    <w:rsid w:val="00454847"/>
    <w:rsid w:val="004642E2"/>
    <w:rsid w:val="00467246"/>
    <w:rsid w:val="00492AB4"/>
    <w:rsid w:val="00494C0F"/>
    <w:rsid w:val="004A5FB0"/>
    <w:rsid w:val="004B3438"/>
    <w:rsid w:val="004B624B"/>
    <w:rsid w:val="004B6C59"/>
    <w:rsid w:val="004C4F82"/>
    <w:rsid w:val="004E1D02"/>
    <w:rsid w:val="00504FB4"/>
    <w:rsid w:val="0050526A"/>
    <w:rsid w:val="00505481"/>
    <w:rsid w:val="005125E9"/>
    <w:rsid w:val="00541B64"/>
    <w:rsid w:val="005524BC"/>
    <w:rsid w:val="005530A6"/>
    <w:rsid w:val="005638EB"/>
    <w:rsid w:val="00564E51"/>
    <w:rsid w:val="0057537C"/>
    <w:rsid w:val="00596F9A"/>
    <w:rsid w:val="005C0FD0"/>
    <w:rsid w:val="005F29C6"/>
    <w:rsid w:val="005F4D2E"/>
    <w:rsid w:val="00612463"/>
    <w:rsid w:val="00620855"/>
    <w:rsid w:val="006354B6"/>
    <w:rsid w:val="006451B6"/>
    <w:rsid w:val="006549F4"/>
    <w:rsid w:val="00664E69"/>
    <w:rsid w:val="00681EC4"/>
    <w:rsid w:val="006B29EC"/>
    <w:rsid w:val="006C656D"/>
    <w:rsid w:val="006F720E"/>
    <w:rsid w:val="006F7F69"/>
    <w:rsid w:val="00735229"/>
    <w:rsid w:val="007600D1"/>
    <w:rsid w:val="0078272D"/>
    <w:rsid w:val="007A314E"/>
    <w:rsid w:val="007A6F09"/>
    <w:rsid w:val="007B0B1C"/>
    <w:rsid w:val="007F0381"/>
    <w:rsid w:val="007F255B"/>
    <w:rsid w:val="00802EF7"/>
    <w:rsid w:val="0080511D"/>
    <w:rsid w:val="00807564"/>
    <w:rsid w:val="00816924"/>
    <w:rsid w:val="008224F0"/>
    <w:rsid w:val="00843507"/>
    <w:rsid w:val="00850D44"/>
    <w:rsid w:val="0088545F"/>
    <w:rsid w:val="00890BC2"/>
    <w:rsid w:val="008B051E"/>
    <w:rsid w:val="008B38C2"/>
    <w:rsid w:val="008B4504"/>
    <w:rsid w:val="008B7669"/>
    <w:rsid w:val="008C1686"/>
    <w:rsid w:val="008D12DD"/>
    <w:rsid w:val="008E6675"/>
    <w:rsid w:val="00900E00"/>
    <w:rsid w:val="00925542"/>
    <w:rsid w:val="009545AF"/>
    <w:rsid w:val="00983554"/>
    <w:rsid w:val="009B1C7E"/>
    <w:rsid w:val="009B2E19"/>
    <w:rsid w:val="009C0B84"/>
    <w:rsid w:val="009C144E"/>
    <w:rsid w:val="009D7CA8"/>
    <w:rsid w:val="009E60A3"/>
    <w:rsid w:val="009F7F35"/>
    <w:rsid w:val="00A00CCB"/>
    <w:rsid w:val="00A100DC"/>
    <w:rsid w:val="00A2016B"/>
    <w:rsid w:val="00A21E9E"/>
    <w:rsid w:val="00A233B0"/>
    <w:rsid w:val="00A30E19"/>
    <w:rsid w:val="00A345A9"/>
    <w:rsid w:val="00A43812"/>
    <w:rsid w:val="00A530BE"/>
    <w:rsid w:val="00A93AAD"/>
    <w:rsid w:val="00A95112"/>
    <w:rsid w:val="00AA6B4F"/>
    <w:rsid w:val="00AB10BF"/>
    <w:rsid w:val="00AE4C49"/>
    <w:rsid w:val="00AF4A45"/>
    <w:rsid w:val="00B03A61"/>
    <w:rsid w:val="00B574E9"/>
    <w:rsid w:val="00B6570D"/>
    <w:rsid w:val="00B773B8"/>
    <w:rsid w:val="00BA6044"/>
    <w:rsid w:val="00BB4A54"/>
    <w:rsid w:val="00BC3D19"/>
    <w:rsid w:val="00BC4042"/>
    <w:rsid w:val="00BD769A"/>
    <w:rsid w:val="00BE3979"/>
    <w:rsid w:val="00BF11AE"/>
    <w:rsid w:val="00BF1665"/>
    <w:rsid w:val="00C01026"/>
    <w:rsid w:val="00C046D7"/>
    <w:rsid w:val="00C112A6"/>
    <w:rsid w:val="00C11458"/>
    <w:rsid w:val="00C21654"/>
    <w:rsid w:val="00C35BFE"/>
    <w:rsid w:val="00C35F4E"/>
    <w:rsid w:val="00C47619"/>
    <w:rsid w:val="00C676EE"/>
    <w:rsid w:val="00CB3CA3"/>
    <w:rsid w:val="00CB7E53"/>
    <w:rsid w:val="00CC7E5F"/>
    <w:rsid w:val="00CD2365"/>
    <w:rsid w:val="00CE69F3"/>
    <w:rsid w:val="00CF56C3"/>
    <w:rsid w:val="00CF5ECC"/>
    <w:rsid w:val="00D14350"/>
    <w:rsid w:val="00D216BD"/>
    <w:rsid w:val="00D21A79"/>
    <w:rsid w:val="00D41422"/>
    <w:rsid w:val="00D61CDF"/>
    <w:rsid w:val="00D87B96"/>
    <w:rsid w:val="00D9586E"/>
    <w:rsid w:val="00DB14F4"/>
    <w:rsid w:val="00DB4789"/>
    <w:rsid w:val="00DC6CBD"/>
    <w:rsid w:val="00DE0DAA"/>
    <w:rsid w:val="00DF01F8"/>
    <w:rsid w:val="00E24E3B"/>
    <w:rsid w:val="00E53F75"/>
    <w:rsid w:val="00E86725"/>
    <w:rsid w:val="00E9243F"/>
    <w:rsid w:val="00E92C57"/>
    <w:rsid w:val="00EC0987"/>
    <w:rsid w:val="00ED4386"/>
    <w:rsid w:val="00ED79AA"/>
    <w:rsid w:val="00EE0D0B"/>
    <w:rsid w:val="00EE1581"/>
    <w:rsid w:val="00EE5875"/>
    <w:rsid w:val="00F000AA"/>
    <w:rsid w:val="00F233AA"/>
    <w:rsid w:val="00F64982"/>
    <w:rsid w:val="00F91167"/>
    <w:rsid w:val="00FA6FC5"/>
    <w:rsid w:val="00FB1F5A"/>
    <w:rsid w:val="00FB46A5"/>
    <w:rsid w:val="00FC7329"/>
    <w:rsid w:val="00FF4695"/>
    <w:rsid w:val="00FF51E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2279E653-5E45-4203-BE9C-A510D5DA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1D02"/>
    <w:rPr>
      <w:sz w:val="24"/>
      <w:szCs w:val="24"/>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locked/>
    <w:rsid w:val="008B4504"/>
    <w:rPr>
      <w:rFonts w:cs="Times New Roman"/>
      <w:sz w:val="24"/>
      <w:szCs w:val="24"/>
    </w:rPr>
  </w:style>
  <w:style w:type="paragraph" w:styleId="berarbeitung">
    <w:name w:val="Revision"/>
    <w:hidden/>
    <w:uiPriority w:val="99"/>
    <w:semiHidden/>
    <w:rsid w:val="00E53F75"/>
    <w:rPr>
      <w:sz w:val="24"/>
      <w:szCs w:val="24"/>
    </w:rPr>
  </w:style>
  <w:style w:type="paragraph" w:styleId="Listenabsatz">
    <w:name w:val="List Paragraph"/>
    <w:basedOn w:val="Standard"/>
    <w:uiPriority w:val="34"/>
    <w:qFormat/>
    <w:rsid w:val="00435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6604">
      <w:bodyDiv w:val="1"/>
      <w:marLeft w:val="0"/>
      <w:marRight w:val="0"/>
      <w:marTop w:val="0"/>
      <w:marBottom w:val="0"/>
      <w:divBdr>
        <w:top w:val="none" w:sz="0" w:space="0" w:color="auto"/>
        <w:left w:val="none" w:sz="0" w:space="0" w:color="auto"/>
        <w:bottom w:val="none" w:sz="0" w:space="0" w:color="auto"/>
        <w:right w:val="none" w:sz="0" w:space="0" w:color="auto"/>
      </w:divBdr>
      <w:divsChild>
        <w:div w:id="1560752682">
          <w:marLeft w:val="0"/>
          <w:marRight w:val="0"/>
          <w:marTop w:val="0"/>
          <w:marBottom w:val="0"/>
          <w:divBdr>
            <w:top w:val="none" w:sz="0" w:space="0" w:color="auto"/>
            <w:left w:val="none" w:sz="0" w:space="0" w:color="auto"/>
            <w:bottom w:val="none" w:sz="0" w:space="0" w:color="auto"/>
            <w:right w:val="none" w:sz="0" w:space="0" w:color="auto"/>
          </w:divBdr>
          <w:divsChild>
            <w:div w:id="1065106652">
              <w:marLeft w:val="0"/>
              <w:marRight w:val="0"/>
              <w:marTop w:val="0"/>
              <w:marBottom w:val="0"/>
              <w:divBdr>
                <w:top w:val="none" w:sz="0" w:space="0" w:color="auto"/>
                <w:left w:val="none" w:sz="0" w:space="0" w:color="auto"/>
                <w:bottom w:val="none" w:sz="0" w:space="0" w:color="auto"/>
                <w:right w:val="none" w:sz="0" w:space="0" w:color="auto"/>
              </w:divBdr>
              <w:divsChild>
                <w:div w:id="17197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9957">
      <w:bodyDiv w:val="1"/>
      <w:marLeft w:val="0"/>
      <w:marRight w:val="0"/>
      <w:marTop w:val="0"/>
      <w:marBottom w:val="0"/>
      <w:divBdr>
        <w:top w:val="none" w:sz="0" w:space="0" w:color="auto"/>
        <w:left w:val="none" w:sz="0" w:space="0" w:color="auto"/>
        <w:bottom w:val="none" w:sz="0" w:space="0" w:color="auto"/>
        <w:right w:val="none" w:sz="0" w:space="0" w:color="auto"/>
      </w:divBdr>
      <w:divsChild>
        <w:div w:id="1585458961">
          <w:marLeft w:val="0"/>
          <w:marRight w:val="0"/>
          <w:marTop w:val="0"/>
          <w:marBottom w:val="0"/>
          <w:divBdr>
            <w:top w:val="none" w:sz="0" w:space="0" w:color="auto"/>
            <w:left w:val="none" w:sz="0" w:space="0" w:color="auto"/>
            <w:bottom w:val="none" w:sz="0" w:space="0" w:color="auto"/>
            <w:right w:val="none" w:sz="0" w:space="0" w:color="auto"/>
          </w:divBdr>
          <w:divsChild>
            <w:div w:id="1278682711">
              <w:marLeft w:val="0"/>
              <w:marRight w:val="0"/>
              <w:marTop w:val="0"/>
              <w:marBottom w:val="0"/>
              <w:divBdr>
                <w:top w:val="none" w:sz="0" w:space="0" w:color="auto"/>
                <w:left w:val="none" w:sz="0" w:space="0" w:color="auto"/>
                <w:bottom w:val="none" w:sz="0" w:space="0" w:color="auto"/>
                <w:right w:val="none" w:sz="0" w:space="0" w:color="auto"/>
              </w:divBdr>
              <w:divsChild>
                <w:div w:id="424887696">
                  <w:marLeft w:val="0"/>
                  <w:marRight w:val="0"/>
                  <w:marTop w:val="0"/>
                  <w:marBottom w:val="0"/>
                  <w:divBdr>
                    <w:top w:val="none" w:sz="0" w:space="0" w:color="auto"/>
                    <w:left w:val="none" w:sz="0" w:space="0" w:color="auto"/>
                    <w:bottom w:val="none" w:sz="0" w:space="0" w:color="auto"/>
                    <w:right w:val="none" w:sz="0" w:space="0" w:color="auto"/>
                  </w:divBdr>
                  <w:divsChild>
                    <w:div w:id="13348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902168">
      <w:bodyDiv w:val="1"/>
      <w:marLeft w:val="0"/>
      <w:marRight w:val="0"/>
      <w:marTop w:val="0"/>
      <w:marBottom w:val="0"/>
      <w:divBdr>
        <w:top w:val="none" w:sz="0" w:space="0" w:color="auto"/>
        <w:left w:val="none" w:sz="0" w:space="0" w:color="auto"/>
        <w:bottom w:val="none" w:sz="0" w:space="0" w:color="auto"/>
        <w:right w:val="none" w:sz="0" w:space="0" w:color="auto"/>
      </w:divBdr>
    </w:div>
    <w:div w:id="941230387">
      <w:bodyDiv w:val="1"/>
      <w:marLeft w:val="0"/>
      <w:marRight w:val="0"/>
      <w:marTop w:val="0"/>
      <w:marBottom w:val="0"/>
      <w:divBdr>
        <w:top w:val="none" w:sz="0" w:space="0" w:color="auto"/>
        <w:left w:val="none" w:sz="0" w:space="0" w:color="auto"/>
        <w:bottom w:val="none" w:sz="0" w:space="0" w:color="auto"/>
        <w:right w:val="none" w:sz="0" w:space="0" w:color="auto"/>
      </w:divBdr>
      <w:divsChild>
        <w:div w:id="35324199">
          <w:marLeft w:val="0"/>
          <w:marRight w:val="0"/>
          <w:marTop w:val="0"/>
          <w:marBottom w:val="0"/>
          <w:divBdr>
            <w:top w:val="none" w:sz="0" w:space="0" w:color="auto"/>
            <w:left w:val="none" w:sz="0" w:space="0" w:color="auto"/>
            <w:bottom w:val="none" w:sz="0" w:space="0" w:color="auto"/>
            <w:right w:val="none" w:sz="0" w:space="0" w:color="auto"/>
          </w:divBdr>
          <w:divsChild>
            <w:div w:id="826214821">
              <w:marLeft w:val="0"/>
              <w:marRight w:val="0"/>
              <w:marTop w:val="0"/>
              <w:marBottom w:val="0"/>
              <w:divBdr>
                <w:top w:val="none" w:sz="0" w:space="0" w:color="auto"/>
                <w:left w:val="none" w:sz="0" w:space="0" w:color="auto"/>
                <w:bottom w:val="none" w:sz="0" w:space="0" w:color="auto"/>
                <w:right w:val="none" w:sz="0" w:space="0" w:color="auto"/>
              </w:divBdr>
              <w:divsChild>
                <w:div w:id="511574824">
                  <w:marLeft w:val="0"/>
                  <w:marRight w:val="0"/>
                  <w:marTop w:val="0"/>
                  <w:marBottom w:val="0"/>
                  <w:divBdr>
                    <w:top w:val="none" w:sz="0" w:space="0" w:color="auto"/>
                    <w:left w:val="none" w:sz="0" w:space="0" w:color="auto"/>
                    <w:bottom w:val="none" w:sz="0" w:space="0" w:color="auto"/>
                    <w:right w:val="none" w:sz="0" w:space="0" w:color="auto"/>
                  </w:divBdr>
                  <w:divsChild>
                    <w:div w:id="11403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833315">
      <w:bodyDiv w:val="1"/>
      <w:marLeft w:val="0"/>
      <w:marRight w:val="0"/>
      <w:marTop w:val="0"/>
      <w:marBottom w:val="0"/>
      <w:divBdr>
        <w:top w:val="none" w:sz="0" w:space="0" w:color="auto"/>
        <w:left w:val="none" w:sz="0" w:space="0" w:color="auto"/>
        <w:bottom w:val="none" w:sz="0" w:space="0" w:color="auto"/>
        <w:right w:val="none" w:sz="0" w:space="0" w:color="auto"/>
      </w:divBdr>
      <w:divsChild>
        <w:div w:id="465394093">
          <w:marLeft w:val="0"/>
          <w:marRight w:val="0"/>
          <w:marTop w:val="0"/>
          <w:marBottom w:val="0"/>
          <w:divBdr>
            <w:top w:val="none" w:sz="0" w:space="0" w:color="auto"/>
            <w:left w:val="none" w:sz="0" w:space="0" w:color="auto"/>
            <w:bottom w:val="none" w:sz="0" w:space="0" w:color="auto"/>
            <w:right w:val="none" w:sz="0" w:space="0" w:color="auto"/>
          </w:divBdr>
          <w:divsChild>
            <w:div w:id="1857692231">
              <w:marLeft w:val="0"/>
              <w:marRight w:val="0"/>
              <w:marTop w:val="0"/>
              <w:marBottom w:val="0"/>
              <w:divBdr>
                <w:top w:val="none" w:sz="0" w:space="0" w:color="auto"/>
                <w:left w:val="none" w:sz="0" w:space="0" w:color="auto"/>
                <w:bottom w:val="none" w:sz="0" w:space="0" w:color="auto"/>
                <w:right w:val="none" w:sz="0" w:space="0" w:color="auto"/>
              </w:divBdr>
              <w:divsChild>
                <w:div w:id="16818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5AE9A3BC0FDD6468809D600103F45DC" ma:contentTypeVersion="18" ma:contentTypeDescription="Ein neues Dokument erstellen." ma:contentTypeScope="" ma:versionID="a8ceee5021ec60157ed8cfb3ebd1da00">
  <xsd:schema xmlns:xsd="http://www.w3.org/2001/XMLSchema" xmlns:xs="http://www.w3.org/2001/XMLSchema" xmlns:p="http://schemas.microsoft.com/office/2006/metadata/properties" xmlns:ns2="58550545-d003-4198-b867-ab879e6c9fb4" xmlns:ns3="68ba53c9-060a-46d7-984d-6df78a3a4203" targetNamespace="http://schemas.microsoft.com/office/2006/metadata/properties" ma:root="true" ma:fieldsID="daa98171ff53e2ba5141d75d7d12b4e0" ns2:_="" ns3:_="">
    <xsd:import namespace="58550545-d003-4198-b867-ab879e6c9fb4"/>
    <xsd:import namespace="68ba53c9-060a-46d7-984d-6df78a3a42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50545-d003-4198-b867-ab879e6c9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0e5f548-56ee-4e65-a752-e1a6909ea2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a53c9-060a-46d7-984d-6df78a3a420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6f6a1ee-5f8f-424b-ad6a-196271723ecd}" ma:internalName="TaxCatchAll" ma:showField="CatchAllData" ma:web="68ba53c9-060a-46d7-984d-6df78a3a42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444A4F-8DEE-4102-93DC-89DB813D5E6B}">
  <ds:schemaRefs>
    <ds:schemaRef ds:uri="http://schemas.openxmlformats.org/officeDocument/2006/bibliography"/>
  </ds:schemaRefs>
</ds:datastoreItem>
</file>

<file path=customXml/itemProps2.xml><?xml version="1.0" encoding="utf-8"?>
<ds:datastoreItem xmlns:ds="http://schemas.openxmlformats.org/officeDocument/2006/customXml" ds:itemID="{E8F2B80E-8337-4345-A85F-F832CCE13196}"/>
</file>

<file path=customXml/itemProps3.xml><?xml version="1.0" encoding="utf-8"?>
<ds:datastoreItem xmlns:ds="http://schemas.openxmlformats.org/officeDocument/2006/customXml" ds:itemID="{7C65DCF9-3540-43A9-B339-9CDF52C50B87}"/>
</file>

<file path=docProps/app.xml><?xml version="1.0" encoding="utf-8"?>
<Properties xmlns="http://schemas.openxmlformats.org/officeDocument/2006/extended-properties" xmlns:vt="http://schemas.openxmlformats.org/officeDocument/2006/docPropsVTypes">
  <Template>Normal.dotm</Template>
  <TotalTime>0</TotalTime>
  <Pages>3</Pages>
  <Words>1027</Words>
  <Characters>6947</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Massenkeil</dc:creator>
  <cp:lastModifiedBy>Kontny, Udo</cp:lastModifiedBy>
  <cp:revision>5</cp:revision>
  <cp:lastPrinted>2012-10-09T15:17:00Z</cp:lastPrinted>
  <dcterms:created xsi:type="dcterms:W3CDTF">2024-10-07T13:16:00Z</dcterms:created>
  <dcterms:modified xsi:type="dcterms:W3CDTF">2024-10-08T13:04:00Z</dcterms:modified>
</cp:coreProperties>
</file>