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461CE" w:rsidRPr="00FF1EA3" w14:paraId="37AF2FBF" w14:textId="77777777" w:rsidTr="7D745829">
        <w:trPr>
          <w:trHeight w:val="354"/>
        </w:trPr>
        <w:tc>
          <w:tcPr>
            <w:tcW w:w="9487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3BEE152D" w14:textId="77777777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Haben Sie externe Hilfestellungen in Anspruch genommen? Wenn ja, bitte geben Sie an, welche Hilfestellung Sie in Anspruch genommen haben. </w:t>
            </w:r>
          </w:p>
        </w:tc>
      </w:tr>
      <w:tr w:rsidR="008461CE" w:rsidRPr="00FF1EA3" w14:paraId="3FC8C557" w14:textId="77777777" w:rsidTr="7D745829">
        <w:trPr>
          <w:trHeight w:val="353"/>
        </w:trPr>
        <w:tc>
          <w:tcPr>
            <w:tcW w:w="9487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56C78867" w14:textId="7A0D1D17" w:rsidR="00E666A9" w:rsidRPr="00E666A9" w:rsidRDefault="00E666A9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2"/>
              </w:rPr>
            </w:pPr>
            <w:r w:rsidRPr="00CA736C">
              <w:rPr>
                <w:rFonts w:ascii="Arial" w:hAnsi="Arial" w:cs="Arial"/>
                <w:color w:val="000000"/>
              </w:rPr>
              <w:t xml:space="preserve">Dieser Antrag wurde durch den Hersteller und die Gesellschaft für Pädiatrische Hämatologie und Onkologie (GPOH) </w:t>
            </w:r>
            <w:r w:rsidR="004501BB">
              <w:rPr>
                <w:rFonts w:ascii="Arial" w:hAnsi="Arial" w:cs="Arial"/>
                <w:color w:val="000000"/>
              </w:rPr>
              <w:t xml:space="preserve">e.V. </w:t>
            </w:r>
            <w:r w:rsidRPr="00CA736C">
              <w:rPr>
                <w:rFonts w:ascii="Arial" w:hAnsi="Arial" w:cs="Arial"/>
                <w:color w:val="000000"/>
              </w:rPr>
              <w:t>vorformuliert</w:t>
            </w:r>
          </w:p>
        </w:tc>
      </w:tr>
    </w:tbl>
    <w:p w14:paraId="14475FFE" w14:textId="77777777" w:rsidR="008461CE" w:rsidRPr="00B5513B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8461CE" w:rsidRPr="00FF1EA3" w14:paraId="04DE383C" w14:textId="77777777" w:rsidTr="7D745829">
        <w:trPr>
          <w:trHeight w:val="290"/>
        </w:trPr>
        <w:tc>
          <w:tcPr>
            <w:tcW w:w="9475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113A4E65" w14:textId="768EEFCD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>1.1 Angefragte Untersuchungs- und Behandlungsme</w:t>
            </w:r>
            <w:r w:rsidR="008752F7">
              <w:rPr>
                <w:rFonts w:ascii="Arial" w:hAnsi="Arial" w:cs="Arial"/>
                <w:b/>
                <w:bCs/>
                <w:color w:val="000000"/>
              </w:rPr>
              <w:t xml:space="preserve">thode (Kurzbezeichnung max. 200 </w:t>
            </w: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Z.) </w:t>
            </w:r>
          </w:p>
        </w:tc>
      </w:tr>
      <w:tr w:rsidR="00393EF0" w:rsidRPr="00FF1EA3" w14:paraId="785135BD" w14:textId="77777777" w:rsidTr="7D745829">
        <w:trPr>
          <w:trHeight w:val="290"/>
        </w:trPr>
        <w:tc>
          <w:tcPr>
            <w:tcW w:w="9475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13DBF4F6" w14:textId="711808A3" w:rsidR="00393EF0" w:rsidRPr="00CB6A5E" w:rsidRDefault="00EC4E63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7D745829">
              <w:rPr>
                <w:rFonts w:ascii="Arial" w:hAnsi="Arial" w:cs="Arial"/>
                <w:color w:val="000000" w:themeColor="text2"/>
              </w:rPr>
              <w:t>Natriumthiosulfat</w:t>
            </w:r>
            <w:r w:rsidR="00A70860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FC77F5" w:rsidRPr="7D745829">
              <w:rPr>
                <w:rFonts w:ascii="Arial" w:hAnsi="Arial" w:cs="Arial"/>
                <w:color w:val="000000" w:themeColor="text2"/>
              </w:rPr>
              <w:t>zur Vorbeugung einer Cisplatin-Chemotherapie induzierten Ototoxizität bei pädiatrischen Patienten</w:t>
            </w:r>
            <w:r w:rsidR="00C6096F">
              <w:rPr>
                <w:rFonts w:ascii="Arial" w:hAnsi="Arial" w:cs="Arial"/>
                <w:color w:val="000000" w:themeColor="text2"/>
              </w:rPr>
              <w:t xml:space="preserve"> </w:t>
            </w:r>
            <w:r w:rsidR="00C6096F" w:rsidRPr="00C6096F">
              <w:rPr>
                <w:rFonts w:ascii="Arial" w:hAnsi="Arial" w:cs="Arial"/>
                <w:color w:val="000000" w:themeColor="text2"/>
              </w:rPr>
              <w:t>im Alter von 1 Monat bis &lt; 18 Jahren</w:t>
            </w:r>
          </w:p>
        </w:tc>
      </w:tr>
    </w:tbl>
    <w:p w14:paraId="7F752115" w14:textId="77777777" w:rsidR="008461CE" w:rsidRPr="00B5513B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7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4"/>
      </w:tblGrid>
      <w:tr w:rsidR="008461CE" w:rsidRPr="00FF1EA3" w14:paraId="000480C1" w14:textId="77777777" w:rsidTr="00880FDD">
        <w:trPr>
          <w:trHeight w:val="300"/>
        </w:trPr>
        <w:tc>
          <w:tcPr>
            <w:tcW w:w="9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31D36" w14:textId="77777777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1.2 Alternative Bezeichnung(en) der Methode </w:t>
            </w:r>
          </w:p>
        </w:tc>
      </w:tr>
      <w:tr w:rsidR="008461CE" w:rsidRPr="005F6EE8" w14:paraId="7D26D28D" w14:textId="77777777" w:rsidTr="00880FDD">
        <w:trPr>
          <w:trHeight w:val="251"/>
        </w:trPr>
        <w:tc>
          <w:tcPr>
            <w:tcW w:w="9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2150" w14:textId="386079C1" w:rsidR="008461CE" w:rsidRPr="005F6EE8" w:rsidRDefault="005F71FB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F71FB">
              <w:rPr>
                <w:rFonts w:ascii="Arial" w:hAnsi="Arial" w:cs="Arial"/>
                <w:color w:val="000000"/>
              </w:rPr>
              <w:t>Pedmarqsi</w:t>
            </w:r>
            <w:r w:rsidR="00475D7A" w:rsidRPr="00475D7A">
              <w:rPr>
                <w:rFonts w:ascii="Arial" w:hAnsi="Arial" w:cs="Arial"/>
                <w:color w:val="000000"/>
                <w:vertAlign w:val="superscript"/>
              </w:rPr>
              <w:t>®</w:t>
            </w:r>
          </w:p>
        </w:tc>
      </w:tr>
    </w:tbl>
    <w:p w14:paraId="556866C7" w14:textId="77777777" w:rsidR="008461CE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7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4"/>
      </w:tblGrid>
      <w:tr w:rsidR="008461CE" w:rsidRPr="00FF1EA3" w14:paraId="0E68991C" w14:textId="77777777" w:rsidTr="00880FDD">
        <w:trPr>
          <w:trHeight w:val="300"/>
        </w:trPr>
        <w:tc>
          <w:tcPr>
            <w:tcW w:w="9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CE5D" w14:textId="1C2F7FDE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1.3 Beruht die neue Untersuchungs- und Behandlungsmethode vollständig oder in Teilen auf dem Einsatz eines Medizinproduktes? </w:t>
            </w:r>
          </w:p>
        </w:tc>
      </w:tr>
      <w:tr w:rsidR="008461CE" w:rsidRPr="005F6EE8" w14:paraId="22450503" w14:textId="77777777" w:rsidTr="00880FDD">
        <w:trPr>
          <w:trHeight w:val="251"/>
        </w:trPr>
        <w:tc>
          <w:tcPr>
            <w:tcW w:w="9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7A0C" w14:textId="163BB4E5" w:rsidR="008461CE" w:rsidRPr="005F6EE8" w:rsidRDefault="006C69EF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Nein</w:t>
            </w:r>
          </w:p>
        </w:tc>
      </w:tr>
    </w:tbl>
    <w:p w14:paraId="4CDE1816" w14:textId="77777777" w:rsidR="008461CE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7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8"/>
      </w:tblGrid>
      <w:tr w:rsidR="008461CE" w:rsidRPr="00FF1EA3" w14:paraId="0D707F46" w14:textId="77777777" w:rsidTr="00880FDD">
        <w:trPr>
          <w:trHeight w:val="586"/>
        </w:trPr>
        <w:tc>
          <w:tcPr>
            <w:tcW w:w="9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ECF37" w14:textId="75CA38E0" w:rsidR="008461CE" w:rsidRPr="00B5513B" w:rsidRDefault="008461CE" w:rsidP="00B5513B">
            <w:pPr>
              <w:pStyle w:val="Textkrper2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>1.4 Wurde für diese angefragte Untersuchungs- und Behandlungsmethode von Ihrem Krankenhaus bereits vor dem 01.01.20</w:t>
            </w:r>
            <w:r w:rsidR="00F80E25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752F7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 eine Anfrage gemäß § 6 Abs. 2 KHEntgG beim InEK gestellt?</w:t>
            </w:r>
          </w:p>
        </w:tc>
      </w:tr>
      <w:tr w:rsidR="008461CE" w:rsidRPr="005F6EE8" w14:paraId="3F76C118" w14:textId="77777777" w:rsidTr="00880FDD">
        <w:trPr>
          <w:trHeight w:val="218"/>
        </w:trPr>
        <w:tc>
          <w:tcPr>
            <w:tcW w:w="9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5182" w14:textId="7109104D" w:rsidR="008461CE" w:rsidRPr="00924799" w:rsidRDefault="00924799" w:rsidP="00880F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24799">
              <w:rPr>
                <w:rFonts w:ascii="Arial" w:hAnsi="Arial" w:cs="Arial"/>
                <w:sz w:val="22"/>
                <w:szCs w:val="22"/>
                <w:highlight w:val="yellow"/>
              </w:rPr>
              <w:t>Bitte ergänzen</w:t>
            </w:r>
          </w:p>
        </w:tc>
      </w:tr>
    </w:tbl>
    <w:p w14:paraId="49DA7987" w14:textId="77777777" w:rsidR="008461CE" w:rsidRPr="005F6EE8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7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4"/>
      </w:tblGrid>
      <w:tr w:rsidR="008461CE" w:rsidRPr="005F6EE8" w14:paraId="703F3B4B" w14:textId="77777777" w:rsidTr="5D7B8FA9">
        <w:trPr>
          <w:trHeight w:val="249"/>
        </w:trPr>
        <w:tc>
          <w:tcPr>
            <w:tcW w:w="9474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5D7518A4" w14:textId="4F897D82" w:rsidR="008461CE" w:rsidRPr="005F6EE8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F6EE8">
              <w:rPr>
                <w:rFonts w:ascii="Arial" w:hAnsi="Arial" w:cs="Arial"/>
                <w:b/>
                <w:bCs/>
                <w:color w:val="00000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F6EE8">
              <w:rPr>
                <w:rFonts w:ascii="Arial" w:hAnsi="Arial" w:cs="Arial"/>
                <w:b/>
                <w:bCs/>
                <w:color w:val="000000"/>
              </w:rPr>
              <w:t xml:space="preserve"> Beschreibung der neuen Methode </w:t>
            </w:r>
          </w:p>
        </w:tc>
      </w:tr>
      <w:tr w:rsidR="008461CE" w:rsidRPr="001C1EAE" w14:paraId="602EB51B" w14:textId="77777777" w:rsidTr="5D7B8FA9">
        <w:trPr>
          <w:trHeight w:val="982"/>
        </w:trPr>
        <w:tc>
          <w:tcPr>
            <w:tcW w:w="9474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0D659AE4" w14:textId="3CD2130F" w:rsidR="00601B1D" w:rsidRDefault="201D5CDC" w:rsidP="5D7B8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2"/>
              </w:rPr>
            </w:pPr>
            <w:r w:rsidRPr="5D7B8FA9">
              <w:rPr>
                <w:rFonts w:ascii="Arial" w:hAnsi="Arial" w:cs="Arial"/>
                <w:color w:val="000000" w:themeColor="text2"/>
              </w:rPr>
              <w:t>Pedmarqsi</w:t>
            </w:r>
            <w:r w:rsidRPr="5D7B8FA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7FD89CBE" w:rsidRPr="5D7B8FA9">
              <w:rPr>
                <w:rFonts w:ascii="Arial" w:hAnsi="Arial" w:cs="Arial"/>
                <w:color w:val="000000" w:themeColor="text2"/>
              </w:rPr>
              <w:t xml:space="preserve"> </w:t>
            </w:r>
            <w:r w:rsidR="1861F161" w:rsidRPr="5D7B8FA9">
              <w:rPr>
                <w:rFonts w:ascii="Arial" w:hAnsi="Arial" w:cs="Arial"/>
                <w:color w:val="000000" w:themeColor="text2"/>
              </w:rPr>
              <w:t xml:space="preserve">mit dem Wirkstoff Natriumthiosulfat </w:t>
            </w:r>
            <w:r w:rsidR="33ADF9ED" w:rsidRPr="000B2293">
              <w:rPr>
                <w:rFonts w:ascii="Arial" w:hAnsi="Arial" w:cs="Arial"/>
                <w:color w:val="000000" w:themeColor="text2"/>
              </w:rPr>
              <w:t>wird eingesetzt zur Prävention einer durch Cisplatin-The</w:t>
            </w:r>
            <w:r w:rsidR="6DEF782D" w:rsidRPr="000B2293">
              <w:rPr>
                <w:rFonts w:ascii="Arial" w:hAnsi="Arial" w:cs="Arial"/>
                <w:color w:val="000000" w:themeColor="text2"/>
              </w:rPr>
              <w:t>r</w:t>
            </w:r>
            <w:r w:rsidR="33ADF9ED" w:rsidRPr="000B2293">
              <w:rPr>
                <w:rFonts w:ascii="Arial" w:hAnsi="Arial" w:cs="Arial"/>
                <w:color w:val="000000" w:themeColor="text2"/>
              </w:rPr>
              <w:t xml:space="preserve">apie ausgelösten </w:t>
            </w:r>
            <w:r w:rsidR="636A180E" w:rsidRPr="000B2293">
              <w:rPr>
                <w:rFonts w:ascii="Arial" w:hAnsi="Arial" w:cs="Arial"/>
                <w:color w:val="000000" w:themeColor="text2"/>
              </w:rPr>
              <w:t>Ototoxizität (</w:t>
            </w:r>
            <w:r w:rsidR="2F53CB7A" w:rsidRPr="000B2293">
              <w:rPr>
                <w:rFonts w:ascii="Arial" w:hAnsi="Arial" w:cs="Arial"/>
                <w:color w:val="000000" w:themeColor="text2"/>
              </w:rPr>
              <w:t xml:space="preserve">irreversible </w:t>
            </w:r>
            <w:r w:rsidR="33ADF9ED" w:rsidRPr="000B2293">
              <w:rPr>
                <w:rFonts w:ascii="Arial" w:hAnsi="Arial" w:cs="Arial"/>
                <w:color w:val="000000" w:themeColor="text2"/>
              </w:rPr>
              <w:t>Schädigung des Gehörs</w:t>
            </w:r>
            <w:r w:rsidR="1D6A0094" w:rsidRPr="000B2293">
              <w:rPr>
                <w:rFonts w:ascii="Arial" w:hAnsi="Arial" w:cs="Arial"/>
                <w:color w:val="000000" w:themeColor="text2"/>
              </w:rPr>
              <w:t>)</w:t>
            </w:r>
            <w:r w:rsidR="00AE114C">
              <w:rPr>
                <w:rFonts w:ascii="Arial" w:hAnsi="Arial" w:cs="Arial"/>
                <w:color w:val="000000" w:themeColor="text2"/>
              </w:rPr>
              <w:t>.</w:t>
            </w:r>
          </w:p>
          <w:p w14:paraId="29B87C90" w14:textId="77777777" w:rsidR="000B330F" w:rsidRDefault="009B35A7" w:rsidP="5D7B8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2"/>
              </w:rPr>
            </w:pPr>
            <w:r w:rsidRPr="5D7B8FA9">
              <w:rPr>
                <w:rFonts w:ascii="Arial" w:hAnsi="Arial" w:cs="Arial"/>
                <w:color w:val="000000" w:themeColor="text2"/>
              </w:rPr>
              <w:t>Pedmarqsi</w:t>
            </w:r>
            <w:r w:rsidRPr="5D7B8FA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4E481752">
              <w:rPr>
                <w:rFonts w:ascii="Arial" w:hAnsi="Arial" w:cs="Arial"/>
                <w:color w:val="000000" w:themeColor="text2"/>
                <w:vertAlign w:val="superscript"/>
              </w:rPr>
              <w:t xml:space="preserve"> </w:t>
            </w:r>
            <w:r w:rsidR="694C031D" w:rsidRPr="5D7B8FA9">
              <w:rPr>
                <w:rFonts w:ascii="Arial" w:hAnsi="Arial" w:cs="Arial"/>
                <w:color w:val="000000" w:themeColor="text2"/>
              </w:rPr>
              <w:t>ist</w:t>
            </w:r>
            <w:r w:rsidR="35F09ED7" w:rsidRPr="5D7B8FA9">
              <w:rPr>
                <w:rFonts w:ascii="Arial" w:hAnsi="Arial" w:cs="Arial"/>
                <w:color w:val="000000" w:themeColor="text2"/>
              </w:rPr>
              <w:t xml:space="preserve"> ein anorganisches Salz, das als wasserlösliche </w:t>
            </w:r>
            <w:proofErr w:type="spellStart"/>
            <w:r w:rsidR="35F09ED7" w:rsidRPr="5D7B8FA9">
              <w:rPr>
                <w:rFonts w:ascii="Arial" w:hAnsi="Arial" w:cs="Arial"/>
                <w:color w:val="000000" w:themeColor="text2"/>
              </w:rPr>
              <w:t>Thiolverbindung</w:t>
            </w:r>
            <w:proofErr w:type="spellEnd"/>
            <w:r w:rsidR="35F09ED7" w:rsidRPr="5D7B8FA9">
              <w:rPr>
                <w:rFonts w:ascii="Arial" w:hAnsi="Arial" w:cs="Arial"/>
                <w:color w:val="000000" w:themeColor="text2"/>
              </w:rPr>
              <w:t xml:space="preserve"> wirkt und als chemisches Reduktionsmittel fungiert. Weitere Bestandteile des Arzneimittels sind Wasser zur Infusion, Borsäure als Pufferkomponente sowie Salzsäure und Natriumhydroxid für </w:t>
            </w:r>
            <w:r w:rsidR="2659F62C" w:rsidRPr="5D7B8FA9">
              <w:rPr>
                <w:rFonts w:ascii="Arial" w:hAnsi="Arial" w:cs="Arial"/>
                <w:color w:val="000000" w:themeColor="text2"/>
              </w:rPr>
              <w:t xml:space="preserve">die </w:t>
            </w:r>
            <w:r w:rsidR="4E481752" w:rsidRPr="5D7B8FA9">
              <w:rPr>
                <w:rFonts w:ascii="Arial" w:hAnsi="Arial" w:cs="Arial"/>
                <w:color w:val="000000" w:themeColor="text2"/>
              </w:rPr>
              <w:t>pH-Wert</w:t>
            </w:r>
            <w:r w:rsidR="0EF3CAE8" w:rsidRPr="5D7B8FA9">
              <w:rPr>
                <w:rFonts w:ascii="Arial" w:hAnsi="Arial" w:cs="Arial"/>
                <w:color w:val="000000" w:themeColor="text2"/>
              </w:rPr>
              <w:t>-Einstellung</w:t>
            </w:r>
            <w:r w:rsidR="23AC1F45" w:rsidRPr="5D7B8FA9">
              <w:rPr>
                <w:rFonts w:ascii="Arial" w:hAnsi="Arial" w:cs="Arial"/>
                <w:color w:val="000000" w:themeColor="text2"/>
              </w:rPr>
              <w:t>.</w:t>
            </w:r>
            <w:r w:rsidR="694C031D" w:rsidRPr="5D7B8FA9">
              <w:rPr>
                <w:rFonts w:ascii="Arial" w:hAnsi="Arial" w:cs="Arial"/>
                <w:color w:val="000000" w:themeColor="text2"/>
              </w:rPr>
              <w:t xml:space="preserve"> </w:t>
            </w:r>
          </w:p>
          <w:p w14:paraId="73266153" w14:textId="77777777" w:rsidR="006E52BB" w:rsidRPr="00760A2C" w:rsidRDefault="006E52BB" w:rsidP="5D7B8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760A2C">
              <w:rPr>
                <w:rFonts w:ascii="Arial" w:hAnsi="Arial" w:cs="Arial"/>
                <w:u w:val="single"/>
              </w:rPr>
              <w:t>Wirkungsweise:</w:t>
            </w:r>
          </w:p>
          <w:p w14:paraId="68DC4B82" w14:textId="1F4D4A41" w:rsidR="00FB160C" w:rsidRDefault="13D5F3DF" w:rsidP="5D7B8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5D7B8FA9">
              <w:rPr>
                <w:rFonts w:ascii="Arial" w:hAnsi="Arial" w:cs="Arial"/>
                <w:color w:val="000000" w:themeColor="text2"/>
              </w:rPr>
              <w:t>Die Erklärung zur Wirkweise von Pedmarqsi</w:t>
            </w:r>
            <w:r w:rsidRPr="5D7B8FA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Pr="5D7B8FA9">
              <w:rPr>
                <w:rFonts w:ascii="Arial" w:hAnsi="Arial" w:cs="Arial"/>
                <w:color w:val="000000" w:themeColor="text2"/>
              </w:rPr>
              <w:t xml:space="preserve"> zur Vorbeugung </w:t>
            </w:r>
            <w:r w:rsidR="08F20897" w:rsidRPr="5D7B8FA9">
              <w:rPr>
                <w:rFonts w:ascii="Arial" w:hAnsi="Arial" w:cs="Arial"/>
                <w:color w:val="000000" w:themeColor="text2"/>
              </w:rPr>
              <w:t>Cisplatin-</w:t>
            </w:r>
            <w:r w:rsidRPr="5D7B8FA9">
              <w:rPr>
                <w:rFonts w:ascii="Arial" w:hAnsi="Arial" w:cs="Arial"/>
                <w:color w:val="000000" w:themeColor="text2"/>
              </w:rPr>
              <w:t xml:space="preserve">induzierter Ototoxizität folgt verschiedenen Ansätzen. </w:t>
            </w:r>
            <w:r w:rsidR="0CD61E10" w:rsidRPr="5D7B8FA9">
              <w:rPr>
                <w:rFonts w:ascii="Arial" w:hAnsi="Arial" w:cs="Arial"/>
                <w:color w:val="000000" w:themeColor="text2"/>
              </w:rPr>
              <w:t xml:space="preserve">Cisplatin akkumuliert in der Endolymphe und </w:t>
            </w:r>
            <w:proofErr w:type="spellStart"/>
            <w:r w:rsidR="0CD61E10" w:rsidRPr="5D7B8FA9">
              <w:rPr>
                <w:rFonts w:ascii="Arial" w:hAnsi="Arial" w:cs="Arial"/>
                <w:color w:val="000000" w:themeColor="text2"/>
              </w:rPr>
              <w:t>Perilymphe</w:t>
            </w:r>
            <w:proofErr w:type="spellEnd"/>
            <w:r w:rsidR="0CD61E10" w:rsidRPr="5D7B8FA9">
              <w:rPr>
                <w:rFonts w:ascii="Arial" w:hAnsi="Arial" w:cs="Arial"/>
                <w:color w:val="000000" w:themeColor="text2"/>
              </w:rPr>
              <w:t>, welche die äußeren Haarzellen umspülen, und verursacht so Schäden, die noch lange nach dem Austreten von C</w:t>
            </w:r>
            <w:r w:rsidR="0CD06EE2" w:rsidRPr="5D7B8FA9">
              <w:rPr>
                <w:rFonts w:ascii="Arial" w:hAnsi="Arial" w:cs="Arial"/>
                <w:color w:val="000000" w:themeColor="text2"/>
              </w:rPr>
              <w:t>isplatin</w:t>
            </w:r>
            <w:r w:rsidR="0CD61E10" w:rsidRPr="5D7B8FA9">
              <w:rPr>
                <w:rFonts w:ascii="Arial" w:hAnsi="Arial" w:cs="Arial"/>
                <w:color w:val="000000" w:themeColor="text2"/>
              </w:rPr>
              <w:t xml:space="preserve"> aus dem Blutkreislaufs bestehen bleiben. </w:t>
            </w:r>
            <w:r w:rsidR="1812572E" w:rsidRPr="5D7B8FA9">
              <w:rPr>
                <w:rFonts w:ascii="Arial" w:hAnsi="Arial" w:cs="Arial"/>
                <w:color w:val="000000" w:themeColor="text2"/>
              </w:rPr>
              <w:t>Pedmarqsi</w:t>
            </w:r>
            <w:r w:rsidR="1812572E" w:rsidRPr="5D7B8FA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1812572E" w:rsidRPr="5D7B8FA9">
              <w:rPr>
                <w:rFonts w:ascii="Arial" w:hAnsi="Arial" w:cs="Arial"/>
                <w:color w:val="000000" w:themeColor="text2"/>
              </w:rPr>
              <w:t xml:space="preserve"> führt zu einer </w:t>
            </w:r>
            <w:r w:rsidR="1812572E" w:rsidRPr="5D7B8FA9">
              <w:rPr>
                <w:rFonts w:ascii="Arial" w:hAnsi="Arial" w:cs="Arial"/>
                <w:color w:val="000000" w:themeColor="text2"/>
              </w:rPr>
              <w:lastRenderedPageBreak/>
              <w:t xml:space="preserve">gesteigerten Konzentration endogener Antioxidantien, der Hemmung von intrazellulärem oxidativem Stress durch einen gesteigerten </w:t>
            </w:r>
            <w:proofErr w:type="spellStart"/>
            <w:r w:rsidR="1812572E" w:rsidRPr="5D7B8FA9">
              <w:rPr>
                <w:rFonts w:ascii="Arial" w:hAnsi="Arial" w:cs="Arial"/>
                <w:color w:val="000000" w:themeColor="text2"/>
              </w:rPr>
              <w:t>Gluthationlevel</w:t>
            </w:r>
            <w:proofErr w:type="spellEnd"/>
            <w:r w:rsidR="1812572E" w:rsidRPr="5D7B8FA9">
              <w:rPr>
                <w:rFonts w:ascii="Arial" w:hAnsi="Arial" w:cs="Arial"/>
                <w:color w:val="000000" w:themeColor="text2"/>
              </w:rPr>
              <w:t xml:space="preserve"> sowie einer direkten Wechselwirkung zwischen C</w:t>
            </w:r>
            <w:r w:rsidR="0B5A5D76" w:rsidRPr="5D7B8FA9">
              <w:rPr>
                <w:rFonts w:ascii="Arial" w:hAnsi="Arial" w:cs="Arial"/>
                <w:color w:val="000000" w:themeColor="text2"/>
              </w:rPr>
              <w:t>isplatin</w:t>
            </w:r>
            <w:r w:rsidR="1812572E" w:rsidRPr="5D7B8FA9">
              <w:rPr>
                <w:rFonts w:ascii="Arial" w:hAnsi="Arial" w:cs="Arial"/>
                <w:color w:val="000000" w:themeColor="text2"/>
              </w:rPr>
              <w:t xml:space="preserve"> und der Thiol-Gruppe von Pedmarqsi</w:t>
            </w:r>
            <w:r w:rsidR="1812572E" w:rsidRPr="5D7B8FA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1812572E" w:rsidRPr="5D7B8FA9">
              <w:rPr>
                <w:rFonts w:ascii="Arial" w:hAnsi="Arial" w:cs="Arial"/>
                <w:color w:val="000000" w:themeColor="text2"/>
              </w:rPr>
              <w:t>, indem freies, nicht proteingebundenes Platin komplexiert und die weitere Aufnahme in Zellen verhindert wird. Diese Reaktion ist irreversibel und führt zur Bildung inaktiver Platinspezies.</w:t>
            </w:r>
          </w:p>
          <w:p w14:paraId="53AF5C28" w14:textId="77777777" w:rsidR="006E52BB" w:rsidRPr="00760A2C" w:rsidRDefault="00E7412D" w:rsidP="00E17B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2"/>
                <w:u w:val="single"/>
              </w:rPr>
            </w:pPr>
            <w:r w:rsidRPr="00760A2C">
              <w:rPr>
                <w:rFonts w:ascii="Arial" w:hAnsi="Arial" w:cs="Arial"/>
                <w:color w:val="000000" w:themeColor="text2"/>
                <w:u w:val="single"/>
              </w:rPr>
              <w:t>Evidenzlage:</w:t>
            </w:r>
            <w:r w:rsidR="00983DD7" w:rsidRPr="00760A2C">
              <w:rPr>
                <w:rFonts w:ascii="Arial" w:hAnsi="Arial" w:cs="Arial"/>
                <w:color w:val="000000" w:themeColor="text2"/>
                <w:u w:val="single"/>
              </w:rPr>
              <w:t xml:space="preserve"> </w:t>
            </w:r>
          </w:p>
          <w:p w14:paraId="16B1F66C" w14:textId="266908C9" w:rsidR="00760A2C" w:rsidRDefault="00546439" w:rsidP="005C44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7D745829">
              <w:rPr>
                <w:rFonts w:ascii="Arial" w:hAnsi="Arial" w:cs="Arial"/>
                <w:color w:val="000000" w:themeColor="text2"/>
              </w:rPr>
              <w:t xml:space="preserve">In der </w:t>
            </w:r>
            <w:r w:rsidR="00887FB9" w:rsidRPr="7D745829">
              <w:rPr>
                <w:rFonts w:ascii="Arial" w:hAnsi="Arial" w:cs="Arial"/>
                <w:color w:val="000000" w:themeColor="text2"/>
              </w:rPr>
              <w:t>mult</w:t>
            </w:r>
            <w:r w:rsidR="0002634A" w:rsidRPr="7D745829">
              <w:rPr>
                <w:rFonts w:ascii="Arial" w:hAnsi="Arial" w:cs="Arial"/>
                <w:color w:val="000000" w:themeColor="text2"/>
              </w:rPr>
              <w:t>izentrischen,</w:t>
            </w:r>
            <w:r w:rsidRPr="7D745829">
              <w:rPr>
                <w:rFonts w:ascii="Arial" w:hAnsi="Arial" w:cs="Arial"/>
                <w:color w:val="000000" w:themeColor="text2"/>
              </w:rPr>
              <w:t xml:space="preserve"> open-label, randomisierten Phase</w:t>
            </w:r>
            <w:r w:rsidR="009F52E0" w:rsidRPr="7D745829">
              <w:rPr>
                <w:rFonts w:ascii="Arial" w:hAnsi="Arial" w:cs="Arial"/>
                <w:color w:val="000000" w:themeColor="text2"/>
              </w:rPr>
              <w:t> </w:t>
            </w:r>
            <w:r w:rsidRPr="7D745829">
              <w:rPr>
                <w:rFonts w:ascii="Arial" w:hAnsi="Arial" w:cs="Arial"/>
                <w:color w:val="000000" w:themeColor="text2"/>
              </w:rPr>
              <w:t>III Studie SIOPEL</w:t>
            </w:r>
            <w:r w:rsidR="009150D6" w:rsidRPr="7D745829">
              <w:rPr>
                <w:rFonts w:ascii="Arial" w:hAnsi="Arial" w:cs="Arial"/>
                <w:color w:val="000000" w:themeColor="text2"/>
              </w:rPr>
              <w:t> </w:t>
            </w:r>
            <w:r w:rsidRPr="7D745829">
              <w:rPr>
                <w:rFonts w:ascii="Arial" w:hAnsi="Arial" w:cs="Arial"/>
                <w:color w:val="000000" w:themeColor="text2"/>
              </w:rPr>
              <w:t xml:space="preserve">6 wurde die Effektivität von </w:t>
            </w:r>
            <w:r w:rsidR="00E15AE8" w:rsidRPr="7D745829">
              <w:rPr>
                <w:rFonts w:ascii="Arial" w:hAnsi="Arial" w:cs="Arial"/>
                <w:color w:val="000000" w:themeColor="text2"/>
              </w:rPr>
              <w:t>Pedmarqsi</w:t>
            </w:r>
            <w:r w:rsidR="00E15AE8" w:rsidRPr="7D74582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00094A04" w:rsidRPr="7D745829">
              <w:rPr>
                <w:rFonts w:ascii="Arial" w:hAnsi="Arial" w:cs="Arial"/>
                <w:color w:val="000000" w:themeColor="text2"/>
              </w:rPr>
              <w:t xml:space="preserve"> hinsichtlich der Reduktion von Ototoxizität </w:t>
            </w:r>
            <w:r w:rsidR="0078341D" w:rsidRPr="7D745829">
              <w:rPr>
                <w:rFonts w:ascii="Arial" w:hAnsi="Arial" w:cs="Arial"/>
                <w:color w:val="000000" w:themeColor="text2"/>
              </w:rPr>
              <w:t>bei</w:t>
            </w:r>
            <w:r w:rsidR="00094A04" w:rsidRPr="7D745829">
              <w:rPr>
                <w:rFonts w:ascii="Arial" w:hAnsi="Arial" w:cs="Arial"/>
                <w:color w:val="000000" w:themeColor="text2"/>
              </w:rPr>
              <w:t xml:space="preserve"> Patienten</w:t>
            </w:r>
            <w:r w:rsidR="00AE29BD" w:rsidRPr="7D745829">
              <w:rPr>
                <w:rFonts w:ascii="Arial" w:hAnsi="Arial" w:cs="Arial"/>
                <w:color w:val="000000" w:themeColor="text2"/>
              </w:rPr>
              <w:t xml:space="preserve"> untersucht</w:t>
            </w:r>
            <w:r w:rsidR="00094A04" w:rsidRPr="7D745829">
              <w:rPr>
                <w:rFonts w:ascii="Arial" w:hAnsi="Arial" w:cs="Arial"/>
                <w:color w:val="000000" w:themeColor="text2"/>
              </w:rPr>
              <w:t xml:space="preserve">, die eine </w:t>
            </w:r>
            <w:r w:rsidR="003679DC" w:rsidRPr="7D745829">
              <w:rPr>
                <w:rFonts w:ascii="Arial" w:hAnsi="Arial" w:cs="Arial"/>
                <w:color w:val="000000" w:themeColor="text2"/>
              </w:rPr>
              <w:t>Cisplatin</w:t>
            </w:r>
            <w:r w:rsidR="00071D92" w:rsidRPr="7D745829">
              <w:rPr>
                <w:rFonts w:ascii="Arial" w:hAnsi="Arial" w:cs="Arial"/>
                <w:color w:val="000000" w:themeColor="text2"/>
              </w:rPr>
              <w:t>-</w:t>
            </w:r>
            <w:r w:rsidR="003679DC" w:rsidRPr="7D745829">
              <w:rPr>
                <w:rFonts w:ascii="Arial" w:hAnsi="Arial" w:cs="Arial"/>
                <w:color w:val="000000" w:themeColor="text2"/>
              </w:rPr>
              <w:t>Chemotherapie</w:t>
            </w:r>
            <w:r w:rsidR="00094A04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19329B" w:rsidRPr="7D745829">
              <w:rPr>
                <w:rFonts w:ascii="Arial" w:hAnsi="Arial" w:cs="Arial"/>
                <w:color w:val="000000" w:themeColor="text2"/>
              </w:rPr>
              <w:t xml:space="preserve">zur Behandlung eines </w:t>
            </w:r>
            <w:proofErr w:type="spellStart"/>
            <w:r w:rsidR="0019329B" w:rsidRPr="7D745829">
              <w:rPr>
                <w:rFonts w:ascii="Arial" w:hAnsi="Arial" w:cs="Arial"/>
                <w:color w:val="000000" w:themeColor="text2"/>
              </w:rPr>
              <w:t>Hepatoblastoms</w:t>
            </w:r>
            <w:proofErr w:type="spellEnd"/>
            <w:r w:rsidR="0019329B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2A111F" w:rsidRPr="7D745829">
              <w:rPr>
                <w:rFonts w:ascii="Arial" w:hAnsi="Arial" w:cs="Arial"/>
                <w:color w:val="000000" w:themeColor="text2"/>
              </w:rPr>
              <w:t>(</w:t>
            </w:r>
            <w:r w:rsidR="0019329B" w:rsidRPr="7D745829">
              <w:rPr>
                <w:rFonts w:ascii="Arial" w:hAnsi="Arial" w:cs="Arial"/>
                <w:color w:val="000000" w:themeColor="text2"/>
              </w:rPr>
              <w:t xml:space="preserve">Standardrisiko) </w:t>
            </w:r>
            <w:r w:rsidR="00D16646" w:rsidRPr="7D745829">
              <w:rPr>
                <w:rFonts w:ascii="Arial" w:hAnsi="Arial" w:cs="Arial"/>
                <w:color w:val="000000" w:themeColor="text2"/>
              </w:rPr>
              <w:t xml:space="preserve">erhielten. 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Es wurden Kinder zwischen 1 Monat und unter 18 </w:t>
            </w:r>
            <w:r w:rsidR="00AF2BC1" w:rsidRPr="7D745829">
              <w:rPr>
                <w:rFonts w:ascii="Arial" w:hAnsi="Arial" w:cs="Arial"/>
                <w:color w:val="000000" w:themeColor="text2"/>
              </w:rPr>
              <w:t xml:space="preserve">Jahren </w:t>
            </w:r>
            <w:r w:rsidR="00B0592D" w:rsidRPr="7D745829">
              <w:rPr>
                <w:rFonts w:ascii="Arial" w:hAnsi="Arial" w:cs="Arial"/>
                <w:color w:val="000000" w:themeColor="text2"/>
              </w:rPr>
              <w:t xml:space="preserve">eingeschlossen. Die Patienten erhielten </w:t>
            </w:r>
            <w:proofErr w:type="spellStart"/>
            <w:r w:rsidR="00B0592D" w:rsidRPr="7D745829">
              <w:rPr>
                <w:rFonts w:ascii="Arial" w:hAnsi="Arial" w:cs="Arial"/>
                <w:color w:val="000000" w:themeColor="text2"/>
              </w:rPr>
              <w:t>Cisplatin</w:t>
            </w:r>
            <w:proofErr w:type="spellEnd"/>
            <w:r w:rsidR="00B0592D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(80 </w:t>
            </w:r>
            <w:r w:rsidR="00960615" w:rsidRPr="7D745829">
              <w:rPr>
                <w:rFonts w:ascii="Arial" w:hAnsi="Arial" w:cs="Arial"/>
                <w:color w:val="000000" w:themeColor="text2"/>
              </w:rPr>
              <w:t>mg/m</w:t>
            </w:r>
            <w:r w:rsidR="00960615" w:rsidRPr="7D745829">
              <w:rPr>
                <w:rFonts w:ascii="Arial" w:hAnsi="Arial" w:cs="Arial"/>
                <w:color w:val="000000" w:themeColor="text2"/>
                <w:vertAlign w:val="superscript"/>
              </w:rPr>
              <w:t xml:space="preserve">2 </w:t>
            </w:r>
            <w:r w:rsidR="00960615" w:rsidRPr="7D745829">
              <w:rPr>
                <w:rFonts w:ascii="Arial" w:hAnsi="Arial" w:cs="Arial"/>
                <w:color w:val="000000" w:themeColor="text2"/>
              </w:rPr>
              <w:t>Körperoberfläche</w:t>
            </w:r>
            <w:r w:rsidR="005C6ED7" w:rsidRPr="7D745829">
              <w:rPr>
                <w:rFonts w:ascii="Arial" w:hAnsi="Arial" w:cs="Arial"/>
                <w:color w:val="000000" w:themeColor="text2"/>
              </w:rPr>
              <w:t xml:space="preserve">; </w:t>
            </w:r>
            <w:r w:rsidR="00CA4D0C" w:rsidRPr="7D745829">
              <w:rPr>
                <w:rFonts w:ascii="Arial" w:hAnsi="Arial" w:cs="Arial"/>
                <w:color w:val="000000" w:themeColor="text2"/>
              </w:rPr>
              <w:t>52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</w:t>
            </w:r>
            <w:r w:rsidR="00CA4D0C" w:rsidRPr="7D745829">
              <w:rPr>
                <w:rFonts w:ascii="Arial" w:hAnsi="Arial" w:cs="Arial"/>
                <w:color w:val="000000" w:themeColor="text2"/>
              </w:rPr>
              <w:t>Patienten)</w:t>
            </w:r>
            <w:r w:rsidR="00960615" w:rsidRPr="7D745829">
              <w:rPr>
                <w:rFonts w:ascii="Arial" w:hAnsi="Arial" w:cs="Arial"/>
                <w:color w:val="000000" w:themeColor="text2"/>
              </w:rPr>
              <w:t xml:space="preserve"> oder zusätzlich zur gleichen </w:t>
            </w:r>
            <w:proofErr w:type="spellStart"/>
            <w:r w:rsidR="00960615" w:rsidRPr="7D745829">
              <w:rPr>
                <w:rFonts w:ascii="Arial" w:hAnsi="Arial" w:cs="Arial"/>
                <w:color w:val="000000" w:themeColor="text2"/>
              </w:rPr>
              <w:t>Cisplatindosis</w:t>
            </w:r>
            <w:proofErr w:type="spellEnd"/>
            <w:r w:rsidR="00960615" w:rsidRPr="7D745829">
              <w:rPr>
                <w:rFonts w:ascii="Arial" w:hAnsi="Arial" w:cs="Arial"/>
                <w:color w:val="000000" w:themeColor="text2"/>
              </w:rPr>
              <w:t xml:space="preserve"> 6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</w:t>
            </w:r>
            <w:r w:rsidR="00960615" w:rsidRPr="7D745829">
              <w:rPr>
                <w:rFonts w:ascii="Arial" w:hAnsi="Arial" w:cs="Arial"/>
                <w:color w:val="000000" w:themeColor="text2"/>
              </w:rPr>
              <w:t xml:space="preserve">Stunden </w:t>
            </w:r>
            <w:r w:rsidR="002722F2" w:rsidRPr="7D745829">
              <w:rPr>
                <w:rFonts w:ascii="Arial" w:hAnsi="Arial" w:cs="Arial"/>
                <w:color w:val="000000" w:themeColor="text2"/>
              </w:rPr>
              <w:t xml:space="preserve">nach der 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Behandlung 20 </w:t>
            </w:r>
            <w:r w:rsidR="002722F2" w:rsidRPr="7D745829">
              <w:rPr>
                <w:rFonts w:ascii="Arial" w:hAnsi="Arial" w:cs="Arial"/>
                <w:color w:val="000000" w:themeColor="text2"/>
              </w:rPr>
              <w:t>g/m</w:t>
            </w:r>
            <w:r w:rsidR="002722F2" w:rsidRPr="7D745829">
              <w:rPr>
                <w:rFonts w:ascii="Arial" w:hAnsi="Arial" w:cs="Arial"/>
                <w:color w:val="000000" w:themeColor="text2"/>
                <w:vertAlign w:val="superscript"/>
              </w:rPr>
              <w:t xml:space="preserve">2 </w:t>
            </w:r>
            <w:r w:rsidR="002722F2" w:rsidRPr="7D745829">
              <w:rPr>
                <w:rFonts w:ascii="Arial" w:hAnsi="Arial" w:cs="Arial"/>
                <w:color w:val="000000" w:themeColor="text2"/>
              </w:rPr>
              <w:t xml:space="preserve">Körperoberfläche </w:t>
            </w:r>
            <w:proofErr w:type="spellStart"/>
            <w:r w:rsidR="00D541E8" w:rsidRPr="7D745829">
              <w:rPr>
                <w:rFonts w:ascii="Arial" w:hAnsi="Arial" w:cs="Arial"/>
                <w:color w:val="000000" w:themeColor="text2"/>
              </w:rPr>
              <w:t>Pedmarqsi</w:t>
            </w:r>
            <w:proofErr w:type="spellEnd"/>
            <w:r w:rsidR="00D541E8" w:rsidRPr="7D74582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00CA4D0C" w:rsidRPr="7D745829">
              <w:rPr>
                <w:rFonts w:ascii="Arial" w:hAnsi="Arial" w:cs="Arial"/>
                <w:color w:val="000000" w:themeColor="text2"/>
              </w:rPr>
              <w:t xml:space="preserve"> (57 Patienten)</w:t>
            </w:r>
            <w:r w:rsidR="005C6ED7" w:rsidRPr="7D745829">
              <w:rPr>
                <w:rFonts w:ascii="Arial" w:hAnsi="Arial" w:cs="Arial"/>
                <w:color w:val="000000" w:themeColor="text2"/>
              </w:rPr>
              <w:t xml:space="preserve">. </w:t>
            </w:r>
            <w:r w:rsidR="00A85D27" w:rsidRPr="7D745829">
              <w:rPr>
                <w:rFonts w:ascii="Arial" w:hAnsi="Arial" w:cs="Arial"/>
                <w:color w:val="000000" w:themeColor="text2"/>
              </w:rPr>
              <w:t>Der primäre Endpunkt war der Anteil der Patienten mit einem Hörverlust von Brock Grad ≥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</w:t>
            </w:r>
            <w:r w:rsidR="00A85D27" w:rsidRPr="7D745829">
              <w:rPr>
                <w:rFonts w:ascii="Arial" w:hAnsi="Arial" w:cs="Arial"/>
                <w:color w:val="000000" w:themeColor="text2"/>
              </w:rPr>
              <w:t>1, gemessen durch Reintonaudiometrie, nach Ende der Studienbehandlung oder in einem Alter von mindestens 3,5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</w:t>
            </w:r>
            <w:r w:rsidR="00A85D27" w:rsidRPr="7D745829">
              <w:rPr>
                <w:rFonts w:ascii="Arial" w:hAnsi="Arial" w:cs="Arial"/>
                <w:color w:val="000000" w:themeColor="text2"/>
              </w:rPr>
              <w:t>Jahren, je nachdem, was später</w:t>
            </w:r>
            <w:r w:rsidR="00BE4DF4" w:rsidRPr="7D745829">
              <w:rPr>
                <w:rFonts w:ascii="Arial" w:hAnsi="Arial" w:cs="Arial"/>
                <w:color w:val="000000" w:themeColor="text2"/>
              </w:rPr>
              <w:t xml:space="preserve"> war.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Bei 67,3 </w:t>
            </w:r>
            <w:r w:rsidR="00017035" w:rsidRPr="7D745829">
              <w:rPr>
                <w:rFonts w:ascii="Arial" w:hAnsi="Arial" w:cs="Arial"/>
                <w:color w:val="000000" w:themeColor="text2"/>
              </w:rPr>
              <w:t xml:space="preserve">% der Kinder in der Cisplatin-Gruppe trat ein Hörverlust auf, während dies in der </w:t>
            </w:r>
            <w:proofErr w:type="spellStart"/>
            <w:r w:rsidR="00017035" w:rsidRPr="7D745829">
              <w:rPr>
                <w:rFonts w:ascii="Arial" w:hAnsi="Arial" w:cs="Arial"/>
                <w:color w:val="000000" w:themeColor="text2"/>
              </w:rPr>
              <w:t>Cisplatin</w:t>
            </w:r>
            <w:proofErr w:type="spellEnd"/>
            <w:r w:rsidR="005A56FE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017035" w:rsidRPr="7D745829">
              <w:rPr>
                <w:rFonts w:ascii="Arial" w:hAnsi="Arial" w:cs="Arial"/>
                <w:color w:val="000000" w:themeColor="text2"/>
              </w:rPr>
              <w:t>+</w:t>
            </w:r>
            <w:r w:rsidR="005A56FE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proofErr w:type="spellStart"/>
            <w:r w:rsidR="00E10B1C" w:rsidRPr="7D745829">
              <w:rPr>
                <w:rFonts w:ascii="Arial" w:hAnsi="Arial" w:cs="Arial"/>
                <w:color w:val="000000" w:themeColor="text2"/>
              </w:rPr>
              <w:t>Pedmarqsi</w:t>
            </w:r>
            <w:proofErr w:type="spellEnd"/>
            <w:r w:rsidR="00E10B1C" w:rsidRPr="7D74582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00017035" w:rsidRPr="7D745829">
              <w:rPr>
                <w:rFonts w:ascii="Arial" w:hAnsi="Arial" w:cs="Arial"/>
                <w:color w:val="000000" w:themeColor="text2"/>
              </w:rPr>
              <w:t xml:space="preserve">-Gruppe </w:t>
            </w:r>
            <w:r w:rsidR="00FB03E1" w:rsidRPr="7D745829">
              <w:rPr>
                <w:rFonts w:ascii="Arial" w:hAnsi="Arial" w:cs="Arial"/>
                <w:color w:val="000000" w:themeColor="text2"/>
              </w:rPr>
              <w:t>mit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35,1 </w:t>
            </w:r>
            <w:r w:rsidR="00017035" w:rsidRPr="7D745829">
              <w:rPr>
                <w:rFonts w:ascii="Arial" w:hAnsi="Arial" w:cs="Arial"/>
                <w:color w:val="000000" w:themeColor="text2"/>
              </w:rPr>
              <w:t xml:space="preserve">% </w:t>
            </w:r>
            <w:r w:rsidR="00FB03E1" w:rsidRPr="7D745829">
              <w:rPr>
                <w:rFonts w:ascii="Arial" w:hAnsi="Arial" w:cs="Arial"/>
                <w:color w:val="000000" w:themeColor="text2"/>
              </w:rPr>
              <w:t xml:space="preserve">signifikant weniger </w:t>
            </w:r>
            <w:r w:rsidR="005844B6" w:rsidRPr="7D745829">
              <w:rPr>
                <w:rFonts w:ascii="Arial" w:hAnsi="Arial" w:cs="Arial"/>
                <w:color w:val="000000" w:themeColor="text2"/>
              </w:rPr>
              <w:t xml:space="preserve">Kinder </w:t>
            </w:r>
            <w:r w:rsidR="00FB03E1" w:rsidRPr="7D745829">
              <w:rPr>
                <w:rFonts w:ascii="Arial" w:hAnsi="Arial" w:cs="Arial"/>
                <w:color w:val="000000" w:themeColor="text2"/>
              </w:rPr>
              <w:t xml:space="preserve">betraf </w:t>
            </w:r>
            <w:r w:rsidR="005844B6" w:rsidRPr="7D745829">
              <w:rPr>
                <w:rFonts w:ascii="Arial" w:hAnsi="Arial" w:cs="Arial"/>
                <w:color w:val="000000" w:themeColor="text2"/>
              </w:rPr>
              <w:t>(Relatives Risiko (RR) 0,521 (95 % Konfi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denzintervall (KI): 0,349; </w:t>
            </w:r>
            <w:r w:rsidR="00FB03E1" w:rsidRPr="7D745829">
              <w:rPr>
                <w:rFonts w:ascii="Arial" w:hAnsi="Arial" w:cs="Arial"/>
                <w:color w:val="000000" w:themeColor="text2"/>
              </w:rPr>
              <w:t xml:space="preserve">0,778; p-Wert: &lt;0,001). </w:t>
            </w:r>
            <w:r w:rsidR="008F77BB" w:rsidRPr="7D745829">
              <w:rPr>
                <w:rFonts w:ascii="Arial" w:hAnsi="Arial" w:cs="Arial"/>
                <w:color w:val="000000" w:themeColor="text2"/>
              </w:rPr>
              <w:t xml:space="preserve">In einer weiteren unterstützenden Studie </w:t>
            </w:r>
            <w:r w:rsidR="00BD46CC" w:rsidRPr="7D745829">
              <w:rPr>
                <w:rFonts w:ascii="Arial" w:hAnsi="Arial" w:cs="Arial"/>
                <w:color w:val="000000" w:themeColor="text2"/>
              </w:rPr>
              <w:t>COG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</w:t>
            </w:r>
            <w:r w:rsidR="00BD46CC" w:rsidRPr="7D745829">
              <w:rPr>
                <w:rFonts w:ascii="Arial" w:hAnsi="Arial" w:cs="Arial"/>
                <w:color w:val="000000" w:themeColor="text2"/>
              </w:rPr>
              <w:t xml:space="preserve">ACCL0431, ebenfalls einer </w:t>
            </w:r>
            <w:r w:rsidR="18047510" w:rsidRPr="7D745829">
              <w:rPr>
                <w:rFonts w:ascii="Arial" w:hAnsi="Arial" w:cs="Arial"/>
                <w:color w:val="000000" w:themeColor="text2"/>
              </w:rPr>
              <w:t>multizentrischen, open-label,</w:t>
            </w:r>
            <w:r w:rsidR="016166E9" w:rsidRPr="7D745829">
              <w:rPr>
                <w:rFonts w:ascii="Arial" w:hAnsi="Arial" w:cs="Arial"/>
                <w:color w:val="000000" w:themeColor="text2"/>
              </w:rPr>
              <w:t xml:space="preserve"> kontrollierte</w:t>
            </w:r>
            <w:r w:rsidR="00B549E4">
              <w:rPr>
                <w:rFonts w:ascii="Arial" w:hAnsi="Arial" w:cs="Arial"/>
                <w:color w:val="000000" w:themeColor="text2"/>
              </w:rPr>
              <w:t>n</w:t>
            </w:r>
            <w:r w:rsidR="0E4DC684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BD46CC" w:rsidRPr="7D745829">
              <w:rPr>
                <w:rFonts w:ascii="Arial" w:hAnsi="Arial" w:cs="Arial"/>
                <w:color w:val="000000" w:themeColor="text2"/>
              </w:rPr>
              <w:t xml:space="preserve">randomisierten </w:t>
            </w:r>
            <w:r w:rsidR="00E12C87" w:rsidRPr="7D745829">
              <w:rPr>
                <w:rFonts w:ascii="Arial" w:hAnsi="Arial" w:cs="Arial"/>
                <w:color w:val="000000" w:themeColor="text2"/>
              </w:rPr>
              <w:t>Phase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</w:t>
            </w:r>
            <w:r w:rsidR="00E12C87" w:rsidRPr="7D745829">
              <w:rPr>
                <w:rFonts w:ascii="Arial" w:hAnsi="Arial" w:cs="Arial"/>
                <w:color w:val="000000" w:themeColor="text2"/>
              </w:rPr>
              <w:t xml:space="preserve">III Studie, wurde </w:t>
            </w:r>
            <w:r w:rsidR="00CB6252" w:rsidRPr="7D745829">
              <w:rPr>
                <w:rFonts w:ascii="Arial" w:hAnsi="Arial" w:cs="Arial"/>
                <w:color w:val="000000" w:themeColor="text2"/>
              </w:rPr>
              <w:t>die Wirksamkeit zu</w:t>
            </w:r>
            <w:r w:rsidR="0050068A" w:rsidRPr="7D745829">
              <w:rPr>
                <w:rFonts w:ascii="Arial" w:hAnsi="Arial" w:cs="Arial"/>
                <w:color w:val="000000" w:themeColor="text2"/>
              </w:rPr>
              <w:t>r</w:t>
            </w:r>
            <w:r w:rsidR="00CB6252" w:rsidRPr="7D745829">
              <w:rPr>
                <w:rFonts w:ascii="Arial" w:hAnsi="Arial" w:cs="Arial"/>
                <w:color w:val="000000" w:themeColor="text2"/>
              </w:rPr>
              <w:t xml:space="preserve"> Vorbeugung von Hörverlusten bei Kindern</w:t>
            </w:r>
            <w:r w:rsidR="00AF0FB0" w:rsidRPr="7D745829">
              <w:rPr>
                <w:rFonts w:ascii="Arial" w:hAnsi="Arial" w:cs="Arial"/>
                <w:color w:val="000000" w:themeColor="text2"/>
              </w:rPr>
              <w:t xml:space="preserve"> untersucht</w:t>
            </w:r>
            <w:r w:rsidR="00CB6252" w:rsidRPr="7D745829">
              <w:rPr>
                <w:rFonts w:ascii="Arial" w:hAnsi="Arial" w:cs="Arial"/>
                <w:color w:val="000000" w:themeColor="text2"/>
              </w:rPr>
              <w:t xml:space="preserve">, die zur </w:t>
            </w:r>
            <w:r w:rsidR="00A14451" w:rsidRPr="7D745829">
              <w:rPr>
                <w:rFonts w:ascii="Arial" w:hAnsi="Arial" w:cs="Arial"/>
                <w:color w:val="000000" w:themeColor="text2"/>
              </w:rPr>
              <w:t>Behandlung</w:t>
            </w:r>
            <w:r w:rsidR="00CB6252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071D92" w:rsidRPr="7D745829">
              <w:rPr>
                <w:rFonts w:ascii="Arial" w:hAnsi="Arial" w:cs="Arial"/>
                <w:color w:val="000000" w:themeColor="text2"/>
              </w:rPr>
              <w:t xml:space="preserve">von </w:t>
            </w:r>
            <w:r w:rsidR="008838F6" w:rsidRPr="7D745829">
              <w:rPr>
                <w:rFonts w:ascii="Arial" w:hAnsi="Arial" w:cs="Arial"/>
                <w:color w:val="000000" w:themeColor="text2"/>
              </w:rPr>
              <w:t>soliden Tumoren (einschlie</w:t>
            </w:r>
            <w:r w:rsidR="0083466D" w:rsidRPr="7D745829">
              <w:rPr>
                <w:rFonts w:ascii="Arial" w:hAnsi="Arial" w:cs="Arial"/>
                <w:color w:val="000000" w:themeColor="text2"/>
              </w:rPr>
              <w:t>ß</w:t>
            </w:r>
            <w:r w:rsidR="008838F6" w:rsidRPr="7D745829">
              <w:rPr>
                <w:rFonts w:ascii="Arial" w:hAnsi="Arial" w:cs="Arial"/>
                <w:color w:val="000000" w:themeColor="text2"/>
              </w:rPr>
              <w:t xml:space="preserve">lich </w:t>
            </w:r>
            <w:r w:rsidR="00F62884" w:rsidRPr="7D745829">
              <w:rPr>
                <w:rFonts w:ascii="Arial" w:hAnsi="Arial" w:cs="Arial"/>
                <w:color w:val="000000" w:themeColor="text2"/>
              </w:rPr>
              <w:t>Hepatoblastom</w:t>
            </w:r>
            <w:r w:rsidR="00AF0FB0" w:rsidRPr="7D745829">
              <w:rPr>
                <w:rFonts w:ascii="Arial" w:hAnsi="Arial" w:cs="Arial"/>
                <w:color w:val="000000" w:themeColor="text2"/>
              </w:rPr>
              <w:t>e</w:t>
            </w:r>
            <w:r w:rsidR="00022D21" w:rsidRPr="7D745829">
              <w:rPr>
                <w:rFonts w:ascii="Arial" w:hAnsi="Arial" w:cs="Arial"/>
                <w:color w:val="000000" w:themeColor="text2"/>
              </w:rPr>
              <w:t>,</w:t>
            </w:r>
            <w:r w:rsidR="00022D21">
              <w:t xml:space="preserve"> </w:t>
            </w:r>
            <w:r w:rsidR="0024026A" w:rsidRPr="7D745829">
              <w:rPr>
                <w:rFonts w:ascii="Arial" w:hAnsi="Arial" w:cs="Arial"/>
                <w:color w:val="000000" w:themeColor="text2"/>
              </w:rPr>
              <w:t>Medulloblastom</w:t>
            </w:r>
            <w:r w:rsidR="00AF0FB0" w:rsidRPr="7D745829">
              <w:rPr>
                <w:rFonts w:ascii="Arial" w:hAnsi="Arial" w:cs="Arial"/>
                <w:color w:val="000000" w:themeColor="text2"/>
              </w:rPr>
              <w:t>e</w:t>
            </w:r>
            <w:r w:rsidR="0024026A" w:rsidRPr="7D745829">
              <w:rPr>
                <w:rFonts w:ascii="Arial" w:hAnsi="Arial" w:cs="Arial"/>
                <w:color w:val="000000" w:themeColor="text2"/>
              </w:rPr>
              <w:t>, Neuroblastom</w:t>
            </w:r>
            <w:r w:rsidR="00AF0FB0" w:rsidRPr="7D745829">
              <w:rPr>
                <w:rFonts w:ascii="Arial" w:hAnsi="Arial" w:cs="Arial"/>
                <w:color w:val="000000" w:themeColor="text2"/>
              </w:rPr>
              <w:t>e</w:t>
            </w:r>
            <w:r w:rsidR="0024026A" w:rsidRPr="7D745829">
              <w:rPr>
                <w:rFonts w:ascii="Arial" w:hAnsi="Arial" w:cs="Arial"/>
                <w:color w:val="000000" w:themeColor="text2"/>
              </w:rPr>
              <w:t>, Osteosarkom</w:t>
            </w:r>
            <w:r w:rsidR="00AF0FB0" w:rsidRPr="7D745829">
              <w:rPr>
                <w:rFonts w:ascii="Arial" w:hAnsi="Arial" w:cs="Arial"/>
                <w:color w:val="000000" w:themeColor="text2"/>
              </w:rPr>
              <w:t xml:space="preserve">e, Keimzelltumore, </w:t>
            </w:r>
            <w:r w:rsidR="008838F6" w:rsidRPr="002774B8">
              <w:rPr>
                <w:rFonts w:ascii="Arial" w:hAnsi="Arial" w:cs="Arial"/>
              </w:rPr>
              <w:t xml:space="preserve">atypische </w:t>
            </w:r>
            <w:proofErr w:type="spellStart"/>
            <w:r w:rsidR="008838F6" w:rsidRPr="002774B8">
              <w:rPr>
                <w:rFonts w:ascii="Arial" w:hAnsi="Arial" w:cs="Arial"/>
              </w:rPr>
              <w:t>Teratoid</w:t>
            </w:r>
            <w:proofErr w:type="spellEnd"/>
            <w:r w:rsidR="008838F6" w:rsidRPr="002774B8">
              <w:rPr>
                <w:rFonts w:ascii="Arial" w:hAnsi="Arial" w:cs="Arial"/>
              </w:rPr>
              <w:t>/</w:t>
            </w:r>
            <w:proofErr w:type="spellStart"/>
            <w:r w:rsidR="008838F6" w:rsidRPr="002774B8">
              <w:rPr>
                <w:rFonts w:ascii="Arial" w:hAnsi="Arial" w:cs="Arial"/>
              </w:rPr>
              <w:t>Rhabdoid</w:t>
            </w:r>
            <w:proofErr w:type="spellEnd"/>
            <w:r w:rsidR="008838F6" w:rsidRPr="002774B8">
              <w:rPr>
                <w:rFonts w:ascii="Arial" w:hAnsi="Arial" w:cs="Arial"/>
              </w:rPr>
              <w:t>-Tumore</w:t>
            </w:r>
            <w:r w:rsidR="00FB0A3B">
              <w:rPr>
                <w:rFonts w:ascii="Arial" w:hAnsi="Arial" w:cs="Arial"/>
              </w:rPr>
              <w:t>n</w:t>
            </w:r>
            <w:r w:rsidR="008838F6" w:rsidRPr="002774B8">
              <w:rPr>
                <w:rFonts w:ascii="Arial" w:hAnsi="Arial" w:cs="Arial"/>
              </w:rPr>
              <w:t xml:space="preserve">, </w:t>
            </w:r>
            <w:proofErr w:type="spellStart"/>
            <w:r w:rsidR="008838F6" w:rsidRPr="002774B8">
              <w:rPr>
                <w:rFonts w:ascii="Arial" w:hAnsi="Arial" w:cs="Arial"/>
              </w:rPr>
              <w:t>Choroid</w:t>
            </w:r>
            <w:proofErr w:type="spellEnd"/>
            <w:r w:rsidR="008838F6" w:rsidRPr="002774B8">
              <w:rPr>
                <w:rFonts w:ascii="Arial" w:hAnsi="Arial" w:cs="Arial"/>
              </w:rPr>
              <w:t>-Plexus-Karzinome</w:t>
            </w:r>
            <w:r w:rsidR="00AF0FB0" w:rsidRPr="002774B8">
              <w:rPr>
                <w:rFonts w:ascii="Arial" w:hAnsi="Arial" w:cs="Arial"/>
              </w:rPr>
              <w:t>,</w:t>
            </w:r>
            <w:r w:rsidR="008838F6" w:rsidRPr="002774B8">
              <w:rPr>
                <w:rFonts w:ascii="Arial" w:hAnsi="Arial" w:cs="Arial"/>
              </w:rPr>
              <w:t xml:space="preserve"> anaplastische </w:t>
            </w:r>
            <w:proofErr w:type="spellStart"/>
            <w:r w:rsidR="008838F6" w:rsidRPr="002774B8">
              <w:rPr>
                <w:rFonts w:ascii="Arial" w:hAnsi="Arial" w:cs="Arial"/>
              </w:rPr>
              <w:t>Astrocytom</w:t>
            </w:r>
            <w:r w:rsidR="00AF0FB0" w:rsidRPr="002774B8">
              <w:rPr>
                <w:rFonts w:ascii="Arial" w:hAnsi="Arial" w:cs="Arial"/>
              </w:rPr>
              <w:t>e</w:t>
            </w:r>
            <w:proofErr w:type="spellEnd"/>
            <w:r w:rsidR="00AF0FB0" w:rsidRPr="002774B8">
              <w:rPr>
                <w:rFonts w:ascii="Arial" w:hAnsi="Arial" w:cs="Arial"/>
              </w:rPr>
              <w:t xml:space="preserve"> </w:t>
            </w:r>
            <w:r w:rsidR="00AF0FB0">
              <w:rPr>
                <w:rFonts w:ascii="Arial" w:hAnsi="Arial" w:cs="Arial"/>
              </w:rPr>
              <w:t>und</w:t>
            </w:r>
            <w:r w:rsidR="008838F6" w:rsidRPr="002774B8">
              <w:rPr>
                <w:rFonts w:ascii="Arial" w:hAnsi="Arial" w:cs="Arial"/>
              </w:rPr>
              <w:t xml:space="preserve"> </w:t>
            </w:r>
            <w:r w:rsidR="00AF0FB0">
              <w:rPr>
                <w:rFonts w:ascii="Arial" w:hAnsi="Arial" w:cs="Arial"/>
              </w:rPr>
              <w:t>andere</w:t>
            </w:r>
            <w:r w:rsidR="008838F6" w:rsidRPr="002774B8">
              <w:rPr>
                <w:rFonts w:ascii="Arial" w:hAnsi="Arial" w:cs="Arial"/>
              </w:rPr>
              <w:t xml:space="preserve"> maligne Erkrankungen</w:t>
            </w:r>
            <w:r w:rsidR="00AF0FB0" w:rsidRPr="002774B8">
              <w:rPr>
                <w:rFonts w:ascii="Arial" w:hAnsi="Arial" w:cs="Arial"/>
              </w:rPr>
              <w:t>)</w:t>
            </w:r>
            <w:r w:rsidR="00022D21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CB6252" w:rsidRPr="7D745829">
              <w:rPr>
                <w:rFonts w:ascii="Arial" w:hAnsi="Arial" w:cs="Arial"/>
                <w:color w:val="000000" w:themeColor="text2"/>
              </w:rPr>
              <w:t>eine Cisplatin</w:t>
            </w:r>
            <w:r w:rsidR="005A56FE" w:rsidRPr="7D745829">
              <w:rPr>
                <w:rFonts w:ascii="Arial" w:hAnsi="Arial" w:cs="Arial"/>
                <w:color w:val="000000" w:themeColor="text2"/>
              </w:rPr>
              <w:t>-</w:t>
            </w:r>
            <w:r w:rsidR="00CB6252" w:rsidRPr="7D745829">
              <w:rPr>
                <w:rFonts w:ascii="Arial" w:hAnsi="Arial" w:cs="Arial"/>
                <w:color w:val="000000" w:themeColor="text2"/>
              </w:rPr>
              <w:t xml:space="preserve">Chemotherapie </w:t>
            </w:r>
            <w:r w:rsidR="2E2DBD36" w:rsidRPr="7D745829">
              <w:rPr>
                <w:rFonts w:ascii="Arial" w:hAnsi="Arial" w:cs="Arial"/>
                <w:color w:val="000000" w:themeColor="text2"/>
              </w:rPr>
              <w:t>erhielten</w:t>
            </w:r>
            <w:r w:rsidR="69E16AEA" w:rsidRPr="7D745829">
              <w:rPr>
                <w:rFonts w:ascii="Arial" w:hAnsi="Arial" w:cs="Arial"/>
                <w:color w:val="000000" w:themeColor="text2"/>
              </w:rPr>
              <w:t>.</w:t>
            </w:r>
            <w:r w:rsidR="00CB6252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1A6CCA" w:rsidRPr="7D745829">
              <w:rPr>
                <w:rFonts w:ascii="Arial" w:hAnsi="Arial" w:cs="Arial"/>
                <w:color w:val="000000" w:themeColor="text2"/>
              </w:rPr>
              <w:t>Die Patienten wurden</w:t>
            </w:r>
            <w:r w:rsidR="001978D3" w:rsidRPr="7D745829">
              <w:rPr>
                <w:rFonts w:ascii="Arial" w:hAnsi="Arial" w:cs="Arial"/>
                <w:color w:val="000000" w:themeColor="text2"/>
              </w:rPr>
              <w:t xml:space="preserve"> analog zur SIOPEL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</w:t>
            </w:r>
            <w:r w:rsidR="009150D6" w:rsidRPr="7D745829">
              <w:rPr>
                <w:rFonts w:ascii="Arial" w:hAnsi="Arial" w:cs="Arial"/>
                <w:color w:val="000000" w:themeColor="text2"/>
              </w:rPr>
              <w:t xml:space="preserve">6 Studie mit </w:t>
            </w:r>
            <w:proofErr w:type="spellStart"/>
            <w:r w:rsidR="009150D6" w:rsidRPr="7D745829">
              <w:rPr>
                <w:rFonts w:ascii="Arial" w:hAnsi="Arial" w:cs="Arial"/>
                <w:color w:val="000000" w:themeColor="text2"/>
              </w:rPr>
              <w:t>Cisplatin</w:t>
            </w:r>
            <w:proofErr w:type="spellEnd"/>
            <w:r w:rsidR="009150D6" w:rsidRPr="7D745829">
              <w:rPr>
                <w:rFonts w:ascii="Arial" w:hAnsi="Arial" w:cs="Arial"/>
                <w:color w:val="000000" w:themeColor="text2"/>
              </w:rPr>
              <w:t xml:space="preserve"> oder </w:t>
            </w:r>
            <w:proofErr w:type="spellStart"/>
            <w:r w:rsidR="009150D6" w:rsidRPr="7D745829">
              <w:rPr>
                <w:rFonts w:ascii="Arial" w:hAnsi="Arial" w:cs="Arial"/>
                <w:color w:val="000000" w:themeColor="text2"/>
              </w:rPr>
              <w:t>Cisplatin</w:t>
            </w:r>
            <w:proofErr w:type="spellEnd"/>
            <w:r w:rsidR="00477CB7" w:rsidRPr="7D745829">
              <w:rPr>
                <w:rFonts w:ascii="Arial" w:hAnsi="Arial" w:cs="Arial"/>
                <w:color w:val="000000" w:themeColor="text2"/>
              </w:rPr>
              <w:t xml:space="preserve"> </w:t>
            </w:r>
            <w:r w:rsidR="006819F3" w:rsidRPr="7D745829">
              <w:rPr>
                <w:rFonts w:ascii="Arial" w:hAnsi="Arial" w:cs="Arial"/>
                <w:color w:val="000000" w:themeColor="text2"/>
              </w:rPr>
              <w:t xml:space="preserve">+ </w:t>
            </w:r>
            <w:r w:rsidR="00171E56" w:rsidRPr="7D745829">
              <w:rPr>
                <w:rFonts w:ascii="Arial" w:hAnsi="Arial" w:cs="Arial"/>
                <w:color w:val="000000" w:themeColor="text2"/>
              </w:rPr>
              <w:t>Pedmarqsi</w:t>
            </w:r>
            <w:r w:rsidR="00171E56" w:rsidRPr="7D74582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00477CB7" w:rsidRPr="7D745829">
              <w:rPr>
                <w:rFonts w:ascii="Arial" w:hAnsi="Arial" w:cs="Arial"/>
                <w:color w:val="000000" w:themeColor="text2"/>
              </w:rPr>
              <w:t xml:space="preserve"> behandelt. Auch hier zeigten sich im primären Endpunkt, der proportionalen Inzidenz von Hörverlust</w:t>
            </w:r>
            <w:r w:rsidR="00B80077" w:rsidRPr="7D745829">
              <w:rPr>
                <w:rFonts w:ascii="Arial" w:hAnsi="Arial" w:cs="Arial"/>
                <w:color w:val="000000" w:themeColor="text2"/>
              </w:rPr>
              <w:t xml:space="preserve"> erhoben durch den Vergleich der Kriterien der American Speech-</w:t>
            </w:r>
            <w:r w:rsidR="00F50D7C" w:rsidRPr="7D745829">
              <w:rPr>
                <w:rFonts w:ascii="Arial" w:hAnsi="Arial" w:cs="Arial"/>
                <w:color w:val="000000" w:themeColor="text2"/>
              </w:rPr>
              <w:t>L</w:t>
            </w:r>
            <w:r w:rsidR="00B80077" w:rsidRPr="7D745829">
              <w:rPr>
                <w:rFonts w:ascii="Arial" w:hAnsi="Arial" w:cs="Arial"/>
                <w:color w:val="000000" w:themeColor="text2"/>
              </w:rPr>
              <w:t xml:space="preserve">anguage-Hearing </w:t>
            </w:r>
            <w:proofErr w:type="spellStart"/>
            <w:r w:rsidR="00B80077" w:rsidRPr="7D745829">
              <w:rPr>
                <w:rFonts w:ascii="Arial" w:hAnsi="Arial" w:cs="Arial"/>
                <w:color w:val="000000" w:themeColor="text2"/>
              </w:rPr>
              <w:t>Association</w:t>
            </w:r>
            <w:proofErr w:type="spellEnd"/>
            <w:r w:rsidR="00B80077" w:rsidRPr="7D745829">
              <w:rPr>
                <w:rFonts w:ascii="Arial" w:hAnsi="Arial" w:cs="Arial"/>
                <w:color w:val="000000" w:themeColor="text2"/>
              </w:rPr>
              <w:t xml:space="preserve"> (ASHA) </w:t>
            </w:r>
            <w:r w:rsidR="00962315" w:rsidRPr="7D745829">
              <w:rPr>
                <w:rFonts w:ascii="Arial" w:hAnsi="Arial" w:cs="Arial"/>
                <w:color w:val="000000" w:themeColor="text2"/>
              </w:rPr>
              <w:t xml:space="preserve">zu Studienbeginn und 4 Wochen nach der letzten Gabe von Cisplatin </w:t>
            </w:r>
            <w:r w:rsidR="00DD76BD" w:rsidRPr="7D745829">
              <w:rPr>
                <w:rFonts w:ascii="Arial" w:hAnsi="Arial" w:cs="Arial"/>
                <w:color w:val="000000" w:themeColor="text2"/>
              </w:rPr>
              <w:t>signifikante Vorteile zugunsten der mit Pedmarqsi</w:t>
            </w:r>
            <w:r w:rsidR="00DD76BD" w:rsidRPr="7D74582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00DD76BD" w:rsidRPr="7D745829">
              <w:rPr>
                <w:rFonts w:ascii="Arial" w:hAnsi="Arial" w:cs="Arial"/>
                <w:color w:val="000000" w:themeColor="text2"/>
              </w:rPr>
              <w:t xml:space="preserve"> behandelten Gruppe</w:t>
            </w:r>
            <w:r w:rsidR="00DD76BD">
              <w:rPr>
                <w:rFonts w:ascii="Arial" w:hAnsi="Arial" w:cs="Arial"/>
                <w:color w:val="000000" w:themeColor="text2"/>
              </w:rPr>
              <w:t xml:space="preserve">. </w:t>
            </w:r>
            <w:r w:rsidR="00685209" w:rsidRPr="7D745829">
              <w:rPr>
                <w:rFonts w:ascii="Arial" w:hAnsi="Arial" w:cs="Arial"/>
                <w:color w:val="000000" w:themeColor="text2"/>
              </w:rPr>
              <w:t xml:space="preserve">Es traten bei 31 </w:t>
            </w:r>
            <w:r w:rsidR="24A6F1A1" w:rsidRPr="7D745829">
              <w:rPr>
                <w:rFonts w:ascii="Arial" w:hAnsi="Arial" w:cs="Arial"/>
                <w:color w:val="000000" w:themeColor="text2"/>
              </w:rPr>
              <w:t xml:space="preserve">Patienten </w:t>
            </w:r>
            <w:r w:rsidR="00685209" w:rsidRPr="7D745829">
              <w:rPr>
                <w:rFonts w:ascii="Arial" w:hAnsi="Arial" w:cs="Arial"/>
                <w:color w:val="000000" w:themeColor="text2"/>
              </w:rPr>
              <w:t xml:space="preserve">(56,4 %) in der </w:t>
            </w:r>
            <w:proofErr w:type="spellStart"/>
            <w:r w:rsidR="00685209" w:rsidRPr="7D745829">
              <w:rPr>
                <w:rFonts w:ascii="Arial" w:hAnsi="Arial" w:cs="Arial"/>
                <w:color w:val="000000" w:themeColor="text2"/>
              </w:rPr>
              <w:t>Cisplatin</w:t>
            </w:r>
            <w:proofErr w:type="spellEnd"/>
            <w:r w:rsidR="00685209" w:rsidRPr="7D745829">
              <w:rPr>
                <w:rFonts w:ascii="Arial" w:hAnsi="Arial" w:cs="Arial"/>
                <w:color w:val="000000" w:themeColor="text2"/>
              </w:rPr>
              <w:t>-Gruppe Hörverluste auf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</w:t>
            </w:r>
            <w:r w:rsidR="00121C13" w:rsidRPr="7D745829">
              <w:rPr>
                <w:rFonts w:ascii="Arial" w:hAnsi="Arial" w:cs="Arial"/>
                <w:color w:val="000000" w:themeColor="text2"/>
              </w:rPr>
              <w:t xml:space="preserve">– </w:t>
            </w:r>
            <w:r w:rsidR="00685209" w:rsidRPr="7D745829">
              <w:rPr>
                <w:rFonts w:ascii="Arial" w:hAnsi="Arial" w:cs="Arial"/>
                <w:color w:val="000000" w:themeColor="text2"/>
              </w:rPr>
              <w:t xml:space="preserve">demgegenüber gab es signifikant weniger Hörverluste in der Cisplatin </w:t>
            </w:r>
            <w:r w:rsidR="00071D92" w:rsidRPr="7D745829">
              <w:rPr>
                <w:rFonts w:ascii="Arial" w:hAnsi="Arial" w:cs="Arial"/>
                <w:color w:val="000000" w:themeColor="text2"/>
              </w:rPr>
              <w:t xml:space="preserve">+ </w:t>
            </w:r>
            <w:r w:rsidR="002E5425" w:rsidRPr="7D745829">
              <w:rPr>
                <w:rFonts w:ascii="Arial" w:hAnsi="Arial" w:cs="Arial"/>
                <w:color w:val="000000" w:themeColor="text2"/>
              </w:rPr>
              <w:t>Pedmarqsi</w:t>
            </w:r>
            <w:r w:rsidR="002E5425" w:rsidRPr="7D74582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00685209" w:rsidRPr="7D745829">
              <w:rPr>
                <w:rFonts w:ascii="Arial" w:hAnsi="Arial" w:cs="Arial"/>
                <w:color w:val="000000" w:themeColor="text2"/>
              </w:rPr>
              <w:t xml:space="preserve">-Gruppe </w:t>
            </w:r>
            <w:r w:rsidR="006445B7" w:rsidRPr="7D745829">
              <w:rPr>
                <w:rFonts w:ascii="Arial" w:hAnsi="Arial" w:cs="Arial"/>
                <w:color w:val="000000" w:themeColor="text2"/>
              </w:rPr>
              <w:t>(14 Patienten (28,6 %)</w:t>
            </w:r>
            <w:r w:rsidR="00002AF1" w:rsidRPr="7D745829">
              <w:rPr>
                <w:rFonts w:ascii="Arial" w:hAnsi="Arial" w:cs="Arial"/>
                <w:color w:val="000000" w:themeColor="text2"/>
              </w:rPr>
              <w:t xml:space="preserve">; </w:t>
            </w:r>
            <w:r w:rsidR="00711A8A" w:rsidRPr="7D745829">
              <w:rPr>
                <w:rFonts w:ascii="Arial" w:hAnsi="Arial" w:cs="Arial"/>
                <w:color w:val="000000" w:themeColor="text2"/>
              </w:rPr>
              <w:t xml:space="preserve">RR; 0,516 (95 %-KI: </w:t>
            </w:r>
            <w:r w:rsidR="003D6906" w:rsidRPr="7D745829">
              <w:rPr>
                <w:rFonts w:ascii="Arial" w:hAnsi="Arial" w:cs="Arial"/>
                <w:color w:val="000000" w:themeColor="text2"/>
              </w:rPr>
              <w:t>0</w:t>
            </w:r>
            <w:r w:rsidR="00711A8A" w:rsidRPr="7D745829">
              <w:rPr>
                <w:rFonts w:ascii="Arial" w:hAnsi="Arial" w:cs="Arial"/>
                <w:color w:val="000000" w:themeColor="text2"/>
              </w:rPr>
              <w:t>,318; 0,839)</w:t>
            </w:r>
            <w:r w:rsidR="003D6906" w:rsidRPr="7D745829">
              <w:rPr>
                <w:rFonts w:ascii="Arial" w:hAnsi="Arial" w:cs="Arial"/>
                <w:color w:val="000000" w:themeColor="text2"/>
              </w:rPr>
              <w:t>, p-Wert: 0,0040).</w:t>
            </w:r>
          </w:p>
          <w:p w14:paraId="0FCC3D96" w14:textId="42E2ED2F" w:rsidR="006E52BB" w:rsidRPr="00760A2C" w:rsidRDefault="00E7412D" w:rsidP="005C44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60A2C">
              <w:rPr>
                <w:rFonts w:ascii="Arial" w:hAnsi="Arial" w:cs="Arial"/>
                <w:color w:val="000000"/>
                <w:u w:val="single"/>
              </w:rPr>
              <w:t>Dosierung:</w:t>
            </w:r>
            <w:r w:rsidR="0087379F" w:rsidRPr="00760A2C">
              <w:rPr>
                <w:rFonts w:ascii="Arial" w:hAnsi="Arial" w:cs="Arial"/>
                <w:color w:val="000000"/>
                <w:u w:val="single"/>
              </w:rPr>
              <w:t xml:space="preserve"> </w:t>
            </w:r>
          </w:p>
          <w:p w14:paraId="0BE8F15F" w14:textId="1488465E" w:rsidR="00E7412D" w:rsidRDefault="00E832B7" w:rsidP="005C44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B77ED">
              <w:rPr>
                <w:rFonts w:ascii="Arial" w:hAnsi="Arial" w:cs="Arial"/>
                <w:color w:val="000000"/>
              </w:rPr>
              <w:t>Pedmarqsi</w:t>
            </w:r>
            <w:r w:rsidR="001500B6" w:rsidRPr="00475D7A">
              <w:rPr>
                <w:rFonts w:ascii="Arial" w:hAnsi="Arial" w:cs="Arial"/>
                <w:color w:val="000000"/>
                <w:vertAlign w:val="superscript"/>
              </w:rPr>
              <w:t>®</w:t>
            </w:r>
            <w:r w:rsidRPr="00DB77ED">
              <w:rPr>
                <w:rFonts w:ascii="Arial" w:hAnsi="Arial" w:cs="Arial"/>
                <w:color w:val="000000"/>
              </w:rPr>
              <w:t xml:space="preserve"> ist</w:t>
            </w:r>
            <w:r w:rsidR="00CA736C">
              <w:rPr>
                <w:rFonts w:ascii="Arial" w:hAnsi="Arial" w:cs="Arial"/>
                <w:color w:val="000000"/>
              </w:rPr>
              <w:t xml:space="preserve"> mit einer Konzentration von 80 </w:t>
            </w:r>
            <w:r w:rsidRPr="00DB77ED">
              <w:rPr>
                <w:rFonts w:ascii="Arial" w:hAnsi="Arial" w:cs="Arial"/>
                <w:color w:val="000000"/>
              </w:rPr>
              <w:t xml:space="preserve">mg/ml Infusionslösung </w:t>
            </w:r>
            <w:r w:rsidR="00CC7A36" w:rsidRPr="00DB77ED">
              <w:rPr>
                <w:rFonts w:ascii="Arial" w:hAnsi="Arial" w:cs="Arial"/>
                <w:color w:val="000000"/>
              </w:rPr>
              <w:t>in Durchstechflaschen</w:t>
            </w:r>
            <w:r w:rsidR="008A1FCC">
              <w:rPr>
                <w:rFonts w:ascii="Arial" w:hAnsi="Arial" w:cs="Arial"/>
                <w:color w:val="000000"/>
              </w:rPr>
              <w:t xml:space="preserve"> </w:t>
            </w:r>
            <w:r w:rsidR="00CA736C">
              <w:rPr>
                <w:rFonts w:ascii="Arial" w:hAnsi="Arial" w:cs="Arial"/>
                <w:color w:val="000000"/>
              </w:rPr>
              <w:t xml:space="preserve">mit 100 </w:t>
            </w:r>
            <w:r w:rsidR="00CC7A36" w:rsidRPr="00DB77ED">
              <w:rPr>
                <w:rFonts w:ascii="Arial" w:hAnsi="Arial" w:cs="Arial"/>
                <w:color w:val="000000"/>
              </w:rPr>
              <w:t xml:space="preserve">ml erhältlich. Die </w:t>
            </w:r>
            <w:r w:rsidR="005A56FE" w:rsidRPr="00DB77ED">
              <w:rPr>
                <w:rFonts w:ascii="Arial" w:hAnsi="Arial" w:cs="Arial"/>
                <w:color w:val="000000"/>
              </w:rPr>
              <w:t>Dosierung</w:t>
            </w:r>
            <w:r w:rsidR="00CC7A36" w:rsidRPr="00DB77ED">
              <w:rPr>
                <w:rFonts w:ascii="Arial" w:hAnsi="Arial" w:cs="Arial"/>
                <w:color w:val="000000"/>
              </w:rPr>
              <w:t xml:space="preserve"> von </w:t>
            </w:r>
            <w:r w:rsidR="005B3218" w:rsidRPr="00DB77ED">
              <w:rPr>
                <w:rFonts w:ascii="Arial" w:hAnsi="Arial" w:cs="Arial"/>
                <w:color w:val="000000"/>
              </w:rPr>
              <w:t>Pedmarqsi</w:t>
            </w:r>
            <w:r w:rsidR="005B3218" w:rsidRPr="00475D7A">
              <w:rPr>
                <w:rFonts w:ascii="Arial" w:hAnsi="Arial" w:cs="Arial"/>
                <w:color w:val="000000"/>
                <w:vertAlign w:val="superscript"/>
              </w:rPr>
              <w:t>®</w:t>
            </w:r>
            <w:r w:rsidR="00CC7A36" w:rsidRPr="00DB77ED">
              <w:rPr>
                <w:rFonts w:ascii="Arial" w:hAnsi="Arial" w:cs="Arial"/>
                <w:color w:val="000000"/>
              </w:rPr>
              <w:t xml:space="preserve"> erfolgt </w:t>
            </w:r>
            <w:r w:rsidR="003D7C78" w:rsidRPr="00DB77ED">
              <w:rPr>
                <w:rFonts w:ascii="Arial" w:hAnsi="Arial" w:cs="Arial"/>
                <w:color w:val="000000"/>
              </w:rPr>
              <w:t xml:space="preserve">abhängig vom </w:t>
            </w:r>
            <w:r w:rsidR="00CA736C">
              <w:rPr>
                <w:rFonts w:ascii="Arial" w:hAnsi="Arial" w:cs="Arial"/>
                <w:color w:val="000000"/>
              </w:rPr>
              <w:t xml:space="preserve">Körpergewicht. Bei Patienten &gt; 10 kg wird eine Dosis von 12,8 </w:t>
            </w:r>
            <w:r w:rsidR="003D7C78" w:rsidRPr="00DB77ED">
              <w:rPr>
                <w:rFonts w:ascii="Arial" w:hAnsi="Arial" w:cs="Arial"/>
                <w:color w:val="000000"/>
              </w:rPr>
              <w:t>g/</w:t>
            </w:r>
            <w:r w:rsidR="006328F2" w:rsidRPr="00DB77ED">
              <w:rPr>
                <w:rFonts w:ascii="Arial" w:hAnsi="Arial" w:cs="Arial"/>
                <w:color w:val="000000"/>
              </w:rPr>
              <w:t>m</w:t>
            </w:r>
            <w:r w:rsidR="006328F2" w:rsidRPr="00DB77ED">
              <w:rPr>
                <w:rFonts w:ascii="Arial" w:hAnsi="Arial" w:cs="Arial"/>
                <w:color w:val="000000"/>
                <w:vertAlign w:val="superscript"/>
              </w:rPr>
              <w:t xml:space="preserve">2 </w:t>
            </w:r>
            <w:r w:rsidR="006328F2" w:rsidRPr="00DB77ED">
              <w:rPr>
                <w:rFonts w:ascii="Arial" w:hAnsi="Arial" w:cs="Arial"/>
                <w:color w:val="000000"/>
              </w:rPr>
              <w:t>Körperobe</w:t>
            </w:r>
            <w:r w:rsidR="00CA736C">
              <w:rPr>
                <w:rFonts w:ascii="Arial" w:hAnsi="Arial" w:cs="Arial"/>
                <w:color w:val="000000"/>
              </w:rPr>
              <w:t xml:space="preserve">rfläche mit einer Menge von 160 </w:t>
            </w:r>
            <w:r w:rsidR="006328F2" w:rsidRPr="00DB77ED">
              <w:rPr>
                <w:rFonts w:ascii="Arial" w:hAnsi="Arial" w:cs="Arial"/>
                <w:color w:val="000000"/>
              </w:rPr>
              <w:t>ml/m</w:t>
            </w:r>
            <w:r w:rsidR="006328F2" w:rsidRPr="00DB77ED">
              <w:rPr>
                <w:rFonts w:ascii="Arial" w:hAnsi="Arial" w:cs="Arial"/>
                <w:color w:val="000000"/>
                <w:vertAlign w:val="superscript"/>
              </w:rPr>
              <w:t xml:space="preserve">2 </w:t>
            </w:r>
            <w:r w:rsidR="006328F2" w:rsidRPr="00DB77ED">
              <w:rPr>
                <w:rFonts w:ascii="Arial" w:hAnsi="Arial" w:cs="Arial"/>
                <w:color w:val="000000"/>
              </w:rPr>
              <w:t>Körperoberfläche empf</w:t>
            </w:r>
            <w:r w:rsidR="00CA736C">
              <w:rPr>
                <w:rFonts w:ascii="Arial" w:hAnsi="Arial" w:cs="Arial"/>
                <w:color w:val="000000"/>
              </w:rPr>
              <w:t xml:space="preserve">ohlen, bei Patienten zwischen 5 </w:t>
            </w:r>
            <w:r w:rsidR="004D3E09" w:rsidRPr="00DB77ED">
              <w:rPr>
                <w:rFonts w:ascii="Arial" w:hAnsi="Arial" w:cs="Arial"/>
                <w:color w:val="000000"/>
              </w:rPr>
              <w:t>–</w:t>
            </w:r>
            <w:r w:rsidR="00CA736C">
              <w:rPr>
                <w:rFonts w:ascii="Arial" w:hAnsi="Arial" w:cs="Arial"/>
                <w:color w:val="000000"/>
              </w:rPr>
              <w:t xml:space="preserve"> </w:t>
            </w:r>
            <w:r w:rsidR="006328F2" w:rsidRPr="00DB77ED">
              <w:rPr>
                <w:rFonts w:ascii="Arial" w:hAnsi="Arial" w:cs="Arial"/>
                <w:color w:val="000000"/>
              </w:rPr>
              <w:t>10</w:t>
            </w:r>
            <w:r w:rsidR="00CA736C">
              <w:rPr>
                <w:rFonts w:ascii="Arial" w:hAnsi="Arial" w:cs="Arial"/>
                <w:color w:val="000000"/>
              </w:rPr>
              <w:t xml:space="preserve"> </w:t>
            </w:r>
            <w:r w:rsidR="004D3E09" w:rsidRPr="00DB77ED">
              <w:rPr>
                <w:rFonts w:ascii="Arial" w:hAnsi="Arial" w:cs="Arial"/>
                <w:color w:val="000000"/>
              </w:rPr>
              <w:t>kg Körper</w:t>
            </w:r>
            <w:r w:rsidR="00CA736C">
              <w:rPr>
                <w:rFonts w:ascii="Arial" w:hAnsi="Arial" w:cs="Arial"/>
                <w:color w:val="000000"/>
              </w:rPr>
              <w:t xml:space="preserve">gewicht wird eine Dosis von 9,6 </w:t>
            </w:r>
            <w:r w:rsidR="004D3E09" w:rsidRPr="00DB77ED">
              <w:rPr>
                <w:rFonts w:ascii="Arial" w:hAnsi="Arial" w:cs="Arial"/>
                <w:color w:val="000000"/>
              </w:rPr>
              <w:t>g/m</w:t>
            </w:r>
            <w:r w:rsidR="004D3E09" w:rsidRPr="00DB77ED">
              <w:rPr>
                <w:rFonts w:ascii="Arial" w:hAnsi="Arial" w:cs="Arial"/>
                <w:color w:val="000000"/>
                <w:vertAlign w:val="superscript"/>
              </w:rPr>
              <w:t xml:space="preserve">2 </w:t>
            </w:r>
            <w:r w:rsidR="004D3E09" w:rsidRPr="00DB77ED">
              <w:rPr>
                <w:rFonts w:ascii="Arial" w:hAnsi="Arial" w:cs="Arial"/>
                <w:color w:val="000000"/>
              </w:rPr>
              <w:t xml:space="preserve">Körperoberfläche mit einer Menge von </w:t>
            </w:r>
            <w:r w:rsidR="00CA736C">
              <w:rPr>
                <w:rFonts w:ascii="Arial" w:hAnsi="Arial" w:cs="Arial"/>
                <w:color w:val="000000"/>
              </w:rPr>
              <w:t xml:space="preserve">120 </w:t>
            </w:r>
            <w:r w:rsidR="004D3E09" w:rsidRPr="00DB77ED">
              <w:rPr>
                <w:rFonts w:ascii="Arial" w:hAnsi="Arial" w:cs="Arial"/>
                <w:color w:val="000000"/>
              </w:rPr>
              <w:t>ml/m</w:t>
            </w:r>
            <w:r w:rsidR="004D3E09" w:rsidRPr="00DB77ED">
              <w:rPr>
                <w:rFonts w:ascii="Arial" w:hAnsi="Arial" w:cs="Arial"/>
                <w:color w:val="000000"/>
                <w:vertAlign w:val="superscript"/>
              </w:rPr>
              <w:t xml:space="preserve">2 </w:t>
            </w:r>
            <w:r w:rsidR="004D3E09" w:rsidRPr="00DB77ED">
              <w:rPr>
                <w:rFonts w:ascii="Arial" w:hAnsi="Arial" w:cs="Arial"/>
                <w:color w:val="000000"/>
              </w:rPr>
              <w:t>Körperoberfläch</w:t>
            </w:r>
            <w:r w:rsidR="00CA736C">
              <w:rPr>
                <w:rFonts w:ascii="Arial" w:hAnsi="Arial" w:cs="Arial"/>
                <w:color w:val="000000"/>
              </w:rPr>
              <w:t xml:space="preserve">e empfohlen und bei Patienten &lt; 5 </w:t>
            </w:r>
            <w:r w:rsidR="004D3E09" w:rsidRPr="00DB77ED">
              <w:rPr>
                <w:rFonts w:ascii="Arial" w:hAnsi="Arial" w:cs="Arial"/>
                <w:color w:val="000000"/>
              </w:rPr>
              <w:t>kg K</w:t>
            </w:r>
            <w:r w:rsidR="00CA736C">
              <w:rPr>
                <w:rFonts w:ascii="Arial" w:hAnsi="Arial" w:cs="Arial"/>
                <w:color w:val="000000"/>
              </w:rPr>
              <w:t xml:space="preserve">örpergewicht eine Dosis von 6,4 </w:t>
            </w:r>
            <w:r w:rsidR="004D3E09" w:rsidRPr="00DB77ED">
              <w:rPr>
                <w:rFonts w:ascii="Arial" w:hAnsi="Arial" w:cs="Arial"/>
                <w:color w:val="000000"/>
              </w:rPr>
              <w:t>g/m</w:t>
            </w:r>
            <w:r w:rsidR="004D3E09" w:rsidRPr="00DB77ED">
              <w:rPr>
                <w:rFonts w:ascii="Arial" w:hAnsi="Arial" w:cs="Arial"/>
                <w:color w:val="000000"/>
                <w:vertAlign w:val="superscript"/>
              </w:rPr>
              <w:t xml:space="preserve">2 </w:t>
            </w:r>
            <w:r w:rsidR="004D3E09" w:rsidRPr="00DB77ED">
              <w:rPr>
                <w:rFonts w:ascii="Arial" w:hAnsi="Arial" w:cs="Arial"/>
                <w:color w:val="000000"/>
              </w:rPr>
              <w:t>Körperob</w:t>
            </w:r>
            <w:r w:rsidR="00CA736C">
              <w:rPr>
                <w:rFonts w:ascii="Arial" w:hAnsi="Arial" w:cs="Arial"/>
                <w:color w:val="000000"/>
              </w:rPr>
              <w:t xml:space="preserve">erfläche mit einer Menge von 80 </w:t>
            </w:r>
            <w:r w:rsidR="004D3E09" w:rsidRPr="00DB77ED">
              <w:rPr>
                <w:rFonts w:ascii="Arial" w:hAnsi="Arial" w:cs="Arial"/>
                <w:color w:val="000000"/>
              </w:rPr>
              <w:t>ml/m</w:t>
            </w:r>
            <w:r w:rsidR="004D3E09" w:rsidRPr="00DB77ED">
              <w:rPr>
                <w:rFonts w:ascii="Arial" w:hAnsi="Arial" w:cs="Arial"/>
                <w:color w:val="000000"/>
                <w:vertAlign w:val="superscript"/>
              </w:rPr>
              <w:t xml:space="preserve">2 </w:t>
            </w:r>
            <w:r w:rsidR="004D3E09" w:rsidRPr="00DB77ED">
              <w:rPr>
                <w:rFonts w:ascii="Arial" w:hAnsi="Arial" w:cs="Arial"/>
                <w:color w:val="000000"/>
              </w:rPr>
              <w:t>Körperoberfläche. Die Anwendung erfolgt a</w:t>
            </w:r>
            <w:r w:rsidR="00CA736C">
              <w:rPr>
                <w:rFonts w:ascii="Arial" w:hAnsi="Arial" w:cs="Arial"/>
                <w:color w:val="000000"/>
              </w:rPr>
              <w:t xml:space="preserve">ls intravenöse Infusion über 15 </w:t>
            </w:r>
            <w:r w:rsidR="004D3E09" w:rsidRPr="00DB77ED">
              <w:rPr>
                <w:rFonts w:ascii="Arial" w:hAnsi="Arial" w:cs="Arial"/>
                <w:color w:val="000000"/>
              </w:rPr>
              <w:t>Minuten</w:t>
            </w:r>
            <w:r w:rsidR="008F6C07" w:rsidRPr="00DB77ED">
              <w:rPr>
                <w:rFonts w:ascii="Arial" w:hAnsi="Arial" w:cs="Arial"/>
                <w:color w:val="000000"/>
              </w:rPr>
              <w:t>.</w:t>
            </w:r>
          </w:p>
          <w:p w14:paraId="524F8449" w14:textId="4E84D4BB" w:rsidR="001273B2" w:rsidRDefault="00D37C04" w:rsidP="00D37C04">
            <w:pPr>
              <w:spacing w:after="120"/>
              <w:jc w:val="both"/>
              <w:rPr>
                <w:rFonts w:ascii="Arial" w:hAnsi="Arial" w:cs="Arial"/>
              </w:rPr>
            </w:pPr>
            <w:r w:rsidRPr="00B749EC">
              <w:rPr>
                <w:rFonts w:ascii="Arial" w:hAnsi="Arial" w:cs="Arial"/>
              </w:rPr>
              <w:t>Der Zeitpunkt der Verabreichung von Pedmarqsi</w:t>
            </w:r>
            <w:r w:rsidRPr="00395106">
              <w:rPr>
                <w:rFonts w:ascii="Arial" w:hAnsi="Arial" w:cs="Arial"/>
                <w:vertAlign w:val="superscript"/>
              </w:rPr>
              <w:t>®</w:t>
            </w:r>
            <w:r w:rsidRPr="00B749EC">
              <w:rPr>
                <w:rFonts w:ascii="Arial" w:hAnsi="Arial" w:cs="Arial"/>
              </w:rPr>
              <w:t xml:space="preserve"> im </w:t>
            </w:r>
            <w:r w:rsidR="00AE307B">
              <w:rPr>
                <w:rFonts w:ascii="Arial" w:hAnsi="Arial" w:cs="Arial"/>
              </w:rPr>
              <w:t xml:space="preserve">zeitlichen </w:t>
            </w:r>
            <w:r w:rsidRPr="00B749EC">
              <w:rPr>
                <w:rFonts w:ascii="Arial" w:hAnsi="Arial" w:cs="Arial"/>
              </w:rPr>
              <w:t xml:space="preserve">Verhältnis zur </w:t>
            </w:r>
            <w:r w:rsidR="004732B3">
              <w:rPr>
                <w:rFonts w:ascii="Arial" w:hAnsi="Arial" w:cs="Arial"/>
              </w:rPr>
              <w:t xml:space="preserve">Durchführung der </w:t>
            </w:r>
            <w:r w:rsidRPr="00B749EC">
              <w:rPr>
                <w:rFonts w:ascii="Arial" w:hAnsi="Arial" w:cs="Arial"/>
              </w:rPr>
              <w:t>Cisplatin-Chemotherapie ist entscheidend</w:t>
            </w:r>
            <w:r w:rsidR="0037552C">
              <w:rPr>
                <w:rFonts w:ascii="Arial" w:hAnsi="Arial" w:cs="Arial"/>
              </w:rPr>
              <w:t>:</w:t>
            </w:r>
          </w:p>
          <w:p w14:paraId="4E424D81" w14:textId="5040B3B8" w:rsidR="0004415C" w:rsidRPr="00500EC0" w:rsidRDefault="004732B3" w:rsidP="00353D2A">
            <w:pPr>
              <w:pStyle w:val="Listenabsatz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 xml:space="preserve">Verabreichung von </w:t>
            </w:r>
            <w:r w:rsidR="0004415C" w:rsidRPr="00500EC0">
              <w:rPr>
                <w:rFonts w:ascii="Arial" w:hAnsi="Arial" w:cs="Arial"/>
                <w:lang w:val="de-DE"/>
              </w:rPr>
              <w:t>Pedmarqsi</w:t>
            </w:r>
            <w:r w:rsidR="0004415C" w:rsidRPr="00500EC0">
              <w:rPr>
                <w:rFonts w:ascii="Arial" w:hAnsi="Arial" w:cs="Arial"/>
                <w:vertAlign w:val="superscript"/>
                <w:lang w:val="de-DE"/>
              </w:rPr>
              <w:t>®</w:t>
            </w:r>
            <w:r w:rsidR="0004415C" w:rsidRPr="00500EC0">
              <w:rPr>
                <w:rFonts w:ascii="Arial" w:hAnsi="Arial" w:cs="Arial"/>
                <w:lang w:val="de-DE"/>
              </w:rPr>
              <w:t xml:space="preserve"> weniger als 6 Stunden nach </w:t>
            </w:r>
            <w:r w:rsidRPr="00500EC0">
              <w:rPr>
                <w:rFonts w:ascii="Arial" w:hAnsi="Arial" w:cs="Arial"/>
                <w:lang w:val="de-DE"/>
              </w:rPr>
              <w:t>B</w:t>
            </w:r>
            <w:r>
              <w:rPr>
                <w:rFonts w:ascii="Arial" w:hAnsi="Arial" w:cs="Arial"/>
                <w:lang w:val="de-DE"/>
              </w:rPr>
              <w:t>eendigung</w:t>
            </w:r>
            <w:r w:rsidR="0004415C" w:rsidRPr="00500EC0">
              <w:rPr>
                <w:rFonts w:ascii="Arial" w:hAnsi="Arial" w:cs="Arial"/>
                <w:lang w:val="de-DE"/>
              </w:rPr>
              <w:t xml:space="preserve"> der Cisplatin-Infusion</w:t>
            </w:r>
            <w:r w:rsidR="00226BC9">
              <w:rPr>
                <w:rFonts w:ascii="Arial" w:hAnsi="Arial" w:cs="Arial"/>
                <w:lang w:val="de-DE"/>
              </w:rPr>
              <w:t xml:space="preserve">: </w:t>
            </w:r>
            <w:r w:rsidR="0004415C" w:rsidRPr="00500EC0">
              <w:rPr>
                <w:rFonts w:ascii="Arial" w:hAnsi="Arial" w:cs="Arial"/>
                <w:lang w:val="de-DE"/>
              </w:rPr>
              <w:t xml:space="preserve">kann die </w:t>
            </w:r>
            <w:r w:rsidR="00226BC9">
              <w:rPr>
                <w:rFonts w:ascii="Arial" w:hAnsi="Arial" w:cs="Arial"/>
                <w:lang w:val="de-DE"/>
              </w:rPr>
              <w:t>tumorhemmende Wirkung</w:t>
            </w:r>
            <w:r w:rsidR="0004415C" w:rsidRPr="00500EC0">
              <w:rPr>
                <w:rFonts w:ascii="Arial" w:hAnsi="Arial" w:cs="Arial"/>
                <w:lang w:val="de-DE"/>
              </w:rPr>
              <w:t xml:space="preserve"> von Cisplatin verringern.</w:t>
            </w:r>
          </w:p>
          <w:p w14:paraId="6A99D92E" w14:textId="0DDDC035" w:rsidR="001273B2" w:rsidRPr="00500EC0" w:rsidRDefault="00226BC9" w:rsidP="00353D2A">
            <w:pPr>
              <w:pStyle w:val="Listenabsatz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Verabreichung von </w:t>
            </w:r>
            <w:r w:rsidRPr="00F8261D">
              <w:rPr>
                <w:rFonts w:ascii="Arial" w:hAnsi="Arial" w:cs="Arial"/>
                <w:lang w:val="de-DE"/>
              </w:rPr>
              <w:t>Pedmarqsi</w:t>
            </w:r>
            <w:r w:rsidRPr="00F8261D">
              <w:rPr>
                <w:rFonts w:ascii="Arial" w:hAnsi="Arial" w:cs="Arial"/>
                <w:vertAlign w:val="superscript"/>
                <w:lang w:val="de-DE"/>
              </w:rPr>
              <w:t>®</w:t>
            </w:r>
            <w:r w:rsidRPr="00F8261D">
              <w:rPr>
                <w:rFonts w:ascii="Arial" w:hAnsi="Arial" w:cs="Arial"/>
                <w:lang w:val="de-DE"/>
              </w:rPr>
              <w:t xml:space="preserve"> </w:t>
            </w:r>
            <w:r w:rsidR="0004415C" w:rsidRPr="00500EC0">
              <w:rPr>
                <w:rFonts w:ascii="Arial" w:hAnsi="Arial" w:cs="Arial"/>
                <w:lang w:val="de-DE"/>
              </w:rPr>
              <w:t>mehr als 6 Stunden nach Beendigung der Cisplatin-Infusion</w:t>
            </w:r>
            <w:r>
              <w:rPr>
                <w:rFonts w:ascii="Arial" w:hAnsi="Arial" w:cs="Arial"/>
                <w:lang w:val="de-DE"/>
              </w:rPr>
              <w:t>:</w:t>
            </w:r>
            <w:r w:rsidR="00500EC0">
              <w:rPr>
                <w:rFonts w:ascii="Arial" w:hAnsi="Arial" w:cs="Arial"/>
                <w:lang w:val="de-DE"/>
              </w:rPr>
              <w:t xml:space="preserve"> zeigt für </w:t>
            </w:r>
            <w:r w:rsidR="0004415C" w:rsidRPr="00500EC0">
              <w:rPr>
                <w:rFonts w:ascii="Arial" w:hAnsi="Arial" w:cs="Arial"/>
                <w:lang w:val="de-DE"/>
              </w:rPr>
              <w:t>die</w:t>
            </w:r>
            <w:r w:rsidR="00500EC0">
              <w:rPr>
                <w:rFonts w:ascii="Arial" w:hAnsi="Arial" w:cs="Arial"/>
                <w:lang w:val="de-DE"/>
              </w:rPr>
              <w:t xml:space="preserve"> Vorbeugung von</w:t>
            </w:r>
            <w:r w:rsidR="0004415C" w:rsidRPr="00500EC0">
              <w:rPr>
                <w:rFonts w:ascii="Arial" w:hAnsi="Arial" w:cs="Arial"/>
                <w:lang w:val="de-DE"/>
              </w:rPr>
              <w:t xml:space="preserve"> Ototoxizität möglicherweise </w:t>
            </w:r>
            <w:r w:rsidR="00500EC0">
              <w:rPr>
                <w:rFonts w:ascii="Arial" w:hAnsi="Arial" w:cs="Arial"/>
                <w:lang w:val="de-DE"/>
              </w:rPr>
              <w:t>keine Wirkung</w:t>
            </w:r>
            <w:r w:rsidR="0004415C" w:rsidRPr="00500EC0">
              <w:rPr>
                <w:rFonts w:ascii="Arial" w:hAnsi="Arial" w:cs="Arial"/>
                <w:lang w:val="de-DE"/>
              </w:rPr>
              <w:t>.</w:t>
            </w:r>
          </w:p>
          <w:p w14:paraId="5EA770F2" w14:textId="04E1099A" w:rsidR="00D37C04" w:rsidRPr="00B749EC" w:rsidRDefault="00976DD8" w:rsidP="00D37C04">
            <w:pPr>
              <w:spacing w:after="120"/>
              <w:jc w:val="both"/>
              <w:rPr>
                <w:rFonts w:ascii="Arial" w:hAnsi="Arial" w:cs="Arial"/>
              </w:rPr>
            </w:pPr>
            <w:r w:rsidRPr="00976DD8">
              <w:rPr>
                <w:rFonts w:ascii="Arial" w:hAnsi="Arial" w:cs="Arial"/>
              </w:rPr>
              <w:t>Daher sollte Pedmarqsi</w:t>
            </w:r>
            <w:r w:rsidRPr="00976DD8">
              <w:rPr>
                <w:rFonts w:ascii="Arial" w:hAnsi="Arial" w:cs="Arial"/>
                <w:vertAlign w:val="superscript"/>
              </w:rPr>
              <w:t>®</w:t>
            </w:r>
            <w:r w:rsidRPr="00976DD8">
              <w:rPr>
                <w:rFonts w:ascii="Arial" w:hAnsi="Arial" w:cs="Arial"/>
              </w:rPr>
              <w:t xml:space="preserve"> genau 6 Stunden nach Abschluss der Cisplatin-Infusion verabreicht werden.</w:t>
            </w:r>
            <w:r>
              <w:rPr>
                <w:rFonts w:ascii="Arial" w:hAnsi="Arial" w:cs="Arial"/>
              </w:rPr>
              <w:t xml:space="preserve"> </w:t>
            </w:r>
            <w:r w:rsidR="003A7B4A" w:rsidRPr="00B749EC">
              <w:rPr>
                <w:rFonts w:ascii="Arial" w:hAnsi="Arial" w:cs="Arial"/>
              </w:rPr>
              <w:t>Des Weiteren</w:t>
            </w:r>
            <w:r w:rsidR="00D37C04" w:rsidRPr="00B749EC">
              <w:rPr>
                <w:rFonts w:ascii="Arial" w:hAnsi="Arial" w:cs="Arial"/>
              </w:rPr>
              <w:t xml:space="preserve"> sollte Pedmarqsi</w:t>
            </w:r>
            <w:r w:rsidR="00D37C04" w:rsidRPr="00395106">
              <w:rPr>
                <w:rFonts w:ascii="Arial" w:hAnsi="Arial" w:cs="Arial"/>
                <w:vertAlign w:val="superscript"/>
              </w:rPr>
              <w:t>®</w:t>
            </w:r>
            <w:r w:rsidR="00D37C04" w:rsidRPr="00B749EC">
              <w:rPr>
                <w:rFonts w:ascii="Arial" w:hAnsi="Arial" w:cs="Arial"/>
              </w:rPr>
              <w:t xml:space="preserve"> nur nach einer Cisplatin-Infusionsdauer von 6 Stunden oder weniger angewendet werden.</w:t>
            </w:r>
            <w:r w:rsidR="0072319A" w:rsidRPr="00B749EC">
              <w:rPr>
                <w:rFonts w:ascii="Arial" w:hAnsi="Arial" w:cs="Arial"/>
              </w:rPr>
              <w:t xml:space="preserve"> </w:t>
            </w:r>
            <w:r w:rsidR="00D37C04" w:rsidRPr="00B749EC">
              <w:rPr>
                <w:rFonts w:ascii="Arial" w:hAnsi="Arial" w:cs="Arial"/>
              </w:rPr>
              <w:t>Bei konsekutiven Infusionen, bzw. wenn Cisplatin an aufeinanderfolgenden Tagen verabreicht wird, ist darauf zu achten, dass nach der Pedmarqsi</w:t>
            </w:r>
            <w:r w:rsidR="00D37C04" w:rsidRPr="00395106">
              <w:rPr>
                <w:rFonts w:ascii="Arial" w:hAnsi="Arial" w:cs="Arial"/>
                <w:vertAlign w:val="superscript"/>
              </w:rPr>
              <w:t>®</w:t>
            </w:r>
            <w:r w:rsidR="00D37C04" w:rsidRPr="00B749EC">
              <w:rPr>
                <w:rFonts w:ascii="Arial" w:hAnsi="Arial" w:cs="Arial"/>
              </w:rPr>
              <w:t>-Infusion ein Mindestabstand von 6 Stunden eingehalten wird, bevor eine nachfolgende Cisplatin-Infusion gegeben wird.</w:t>
            </w:r>
          </w:p>
          <w:p w14:paraId="3B2F5959" w14:textId="4C14ACE5" w:rsidR="00760A2C" w:rsidRPr="00760A2C" w:rsidRDefault="00D37C04" w:rsidP="00D37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49EC">
              <w:rPr>
                <w:rFonts w:ascii="Arial" w:hAnsi="Arial" w:cs="Arial"/>
              </w:rPr>
              <w:t>Die Anzahl der Dosen von Pedmarqsi</w:t>
            </w:r>
            <w:r w:rsidRPr="00395106">
              <w:rPr>
                <w:rFonts w:ascii="Arial" w:hAnsi="Arial" w:cs="Arial"/>
                <w:vertAlign w:val="superscript"/>
              </w:rPr>
              <w:t>®</w:t>
            </w:r>
            <w:r w:rsidRPr="00B749EC">
              <w:rPr>
                <w:rFonts w:ascii="Arial" w:hAnsi="Arial" w:cs="Arial"/>
              </w:rPr>
              <w:t xml:space="preserve"> hängt von dem spezifischen Chemotherapie-Schema ab, das zur Behandlung eines Tumors eingesetzt wird.</w:t>
            </w:r>
          </w:p>
          <w:p w14:paraId="587A71A0" w14:textId="7FCECA2F" w:rsidR="00F64F66" w:rsidRPr="00760A2C" w:rsidRDefault="009F5894" w:rsidP="00D37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760A2C">
              <w:rPr>
                <w:rFonts w:ascii="Arial" w:hAnsi="Arial" w:cs="Arial"/>
                <w:u w:val="single"/>
              </w:rPr>
              <w:t>Wichtige Anmerkung:</w:t>
            </w:r>
          </w:p>
          <w:p w14:paraId="2B62786D" w14:textId="1873BB4E" w:rsidR="009F5894" w:rsidRPr="00B64EC0" w:rsidRDefault="008652CD" w:rsidP="00D37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EC0">
              <w:rPr>
                <w:rFonts w:ascii="Arial" w:hAnsi="Arial" w:cs="Arial"/>
              </w:rPr>
              <w:t>Natriumthiosulfat</w:t>
            </w:r>
            <w:r w:rsidR="0072269E" w:rsidRPr="00B64EC0">
              <w:rPr>
                <w:rFonts w:ascii="Arial" w:hAnsi="Arial" w:cs="Arial"/>
              </w:rPr>
              <w:t xml:space="preserve"> </w:t>
            </w:r>
            <w:r w:rsidR="00A62FAD" w:rsidRPr="00B64EC0">
              <w:rPr>
                <w:rFonts w:ascii="Arial" w:hAnsi="Arial" w:cs="Arial"/>
              </w:rPr>
              <w:t xml:space="preserve">findet </w:t>
            </w:r>
            <w:r w:rsidR="00DB6D84" w:rsidRPr="00B64EC0">
              <w:rPr>
                <w:rFonts w:ascii="Arial" w:hAnsi="Arial" w:cs="Arial"/>
              </w:rPr>
              <w:t xml:space="preserve">seit vielen Jahren </w:t>
            </w:r>
            <w:r w:rsidR="00DB523C" w:rsidRPr="00B64EC0">
              <w:rPr>
                <w:rFonts w:ascii="Arial" w:hAnsi="Arial" w:cs="Arial"/>
              </w:rPr>
              <w:t xml:space="preserve">Anwendung </w:t>
            </w:r>
            <w:r w:rsidR="00A62FAD" w:rsidRPr="00B64EC0">
              <w:rPr>
                <w:rFonts w:ascii="Arial" w:hAnsi="Arial" w:cs="Arial"/>
              </w:rPr>
              <w:t xml:space="preserve">in der Notfallmedizin als Gegenmittel bei Vergiftungen mit Blausäure, Cyaniden, </w:t>
            </w:r>
            <w:proofErr w:type="spellStart"/>
            <w:r w:rsidR="00A62FAD" w:rsidRPr="00B64EC0">
              <w:rPr>
                <w:rFonts w:ascii="Arial" w:hAnsi="Arial" w:cs="Arial"/>
              </w:rPr>
              <w:t>cyanidhaltigen</w:t>
            </w:r>
            <w:proofErr w:type="spellEnd"/>
            <w:r w:rsidR="00A62FAD" w:rsidRPr="00B64EC0">
              <w:rPr>
                <w:rFonts w:ascii="Arial" w:hAnsi="Arial" w:cs="Arial"/>
              </w:rPr>
              <w:t xml:space="preserve"> Halogenderivaten, Nitrilen, </w:t>
            </w:r>
            <w:proofErr w:type="spellStart"/>
            <w:r w:rsidR="00A62FAD" w:rsidRPr="00B64EC0">
              <w:rPr>
                <w:rFonts w:ascii="Arial" w:hAnsi="Arial" w:cs="Arial"/>
              </w:rPr>
              <w:t>Nitroprussid</w:t>
            </w:r>
            <w:proofErr w:type="spellEnd"/>
            <w:r w:rsidR="00A62FAD" w:rsidRPr="00B64EC0">
              <w:rPr>
                <w:rFonts w:ascii="Arial" w:hAnsi="Arial" w:cs="Arial"/>
              </w:rPr>
              <w:t>-Natrium oder Amygdalin.</w:t>
            </w:r>
          </w:p>
          <w:p w14:paraId="3D704FBC" w14:textId="4B002EA2" w:rsidR="00B25F95" w:rsidRPr="00B64EC0" w:rsidRDefault="00B25F95" w:rsidP="00CA7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EC0">
              <w:rPr>
                <w:rFonts w:ascii="Arial" w:hAnsi="Arial" w:cs="Arial"/>
              </w:rPr>
              <w:t xml:space="preserve">Die über diesen NUB-Antrag angefragte Methode bezieht sich </w:t>
            </w:r>
            <w:r w:rsidR="00E15DF8" w:rsidRPr="00B64EC0">
              <w:rPr>
                <w:rFonts w:ascii="Arial" w:hAnsi="Arial" w:cs="Arial"/>
              </w:rPr>
              <w:t xml:space="preserve">auf die </w:t>
            </w:r>
            <w:r w:rsidR="00463D04" w:rsidRPr="00B64EC0">
              <w:rPr>
                <w:rFonts w:ascii="Arial" w:hAnsi="Arial" w:cs="Arial"/>
              </w:rPr>
              <w:t>Nutzung eines spezifischen Natriumthiosulfat-Präparates (Pedmarqsi</w:t>
            </w:r>
            <w:r w:rsidR="00463D04" w:rsidRPr="00B64EC0">
              <w:rPr>
                <w:rFonts w:ascii="Arial" w:hAnsi="Arial" w:cs="Arial"/>
                <w:vertAlign w:val="superscript"/>
              </w:rPr>
              <w:t>®</w:t>
            </w:r>
            <w:r w:rsidR="00463D04" w:rsidRPr="00B64EC0">
              <w:rPr>
                <w:rFonts w:ascii="Arial" w:hAnsi="Arial" w:cs="Arial"/>
              </w:rPr>
              <w:t xml:space="preserve">), welches </w:t>
            </w:r>
            <w:r w:rsidR="007D35FA" w:rsidRPr="00B64EC0">
              <w:rPr>
                <w:rFonts w:ascii="Arial" w:hAnsi="Arial" w:cs="Arial"/>
              </w:rPr>
              <w:t xml:space="preserve">von der europäischen Arzneimittelagentur </w:t>
            </w:r>
            <w:r w:rsidR="00FB1419" w:rsidRPr="00B64EC0">
              <w:rPr>
                <w:rFonts w:ascii="Arial" w:hAnsi="Arial" w:cs="Arial"/>
              </w:rPr>
              <w:t>zur Vorbeugung einer durch eine Cisplatin-Chemotherapie induzierte</w:t>
            </w:r>
            <w:r w:rsidR="00C93B30" w:rsidRPr="00B64EC0">
              <w:rPr>
                <w:rFonts w:ascii="Arial" w:hAnsi="Arial" w:cs="Arial"/>
              </w:rPr>
              <w:t>n</w:t>
            </w:r>
            <w:r w:rsidR="00FB1419" w:rsidRPr="00B64EC0">
              <w:rPr>
                <w:rFonts w:ascii="Arial" w:hAnsi="Arial" w:cs="Arial"/>
              </w:rPr>
              <w:t xml:space="preserve"> Ototoxizität bei Patienten im Alter von 1 Monat bis &lt; 18 Jahren mit lokalisierten, nicht metastasierten, soliden Tumoren zugelassen worden ist.</w:t>
            </w:r>
          </w:p>
          <w:p w14:paraId="44D2A5C8" w14:textId="57E3D0BF" w:rsidR="00142E52" w:rsidRPr="001C1EAE" w:rsidRDefault="00142E52" w:rsidP="005C44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Quelle:</w:t>
            </w:r>
            <w:r w:rsidR="00996B82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 </w:t>
            </w:r>
            <w:proofErr w:type="spellStart"/>
            <w:r w:rsidR="00996B82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Pedmarqsi</w:t>
            </w:r>
            <w:proofErr w:type="spellEnd"/>
            <w:r w:rsidR="00996B82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:</w:t>
            </w:r>
            <w:r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 </w:t>
            </w:r>
            <w:r w:rsidR="008B4638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EPAR</w:t>
            </w:r>
            <w:r w:rsidR="00996B82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 – Public </w:t>
            </w:r>
            <w:r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Assessment </w:t>
            </w:r>
            <w:r w:rsidR="00996B82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R</w:t>
            </w:r>
            <w:r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eport</w:t>
            </w:r>
            <w:r w:rsidR="00531B37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 </w:t>
            </w:r>
            <w:r w:rsidR="00531B37" w:rsidRPr="0086428C">
              <w:rPr>
                <w:rFonts w:ascii="Arial" w:hAnsi="Arial" w:cs="Arial"/>
                <w:color w:val="000000" w:themeColor="text2"/>
                <w:sz w:val="18"/>
                <w:szCs w:val="18"/>
              </w:rPr>
              <w:t>(30 March 2023)</w:t>
            </w:r>
            <w:r w:rsidR="007C0A22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; </w:t>
            </w:r>
            <w:r w:rsidR="001C1EAE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Zusammenfassung der Merkmale des Arzneimittels </w:t>
            </w:r>
            <w:proofErr w:type="spellStart"/>
            <w:r w:rsidR="00D45759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Pedmarqsi</w:t>
            </w:r>
            <w:proofErr w:type="spellEnd"/>
            <w:r w:rsidR="00537A72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 (Stand: 25.07.2024)</w:t>
            </w:r>
            <w:r w:rsidR="00865E2B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; </w:t>
            </w:r>
            <w:proofErr w:type="spellStart"/>
            <w:r w:rsidR="00EF71C1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Breglio</w:t>
            </w:r>
            <w:proofErr w:type="spellEnd"/>
            <w:r w:rsidR="00EF71C1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 et al. </w:t>
            </w:r>
            <w:r w:rsidR="00B37ABB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2017, </w:t>
            </w:r>
            <w:r w:rsidR="00A259F1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Nature </w:t>
            </w:r>
            <w:proofErr w:type="spellStart"/>
            <w:r w:rsidR="00A259F1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communications</w:t>
            </w:r>
            <w:proofErr w:type="spellEnd"/>
            <w:r w:rsidR="00A259F1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 xml:space="preserve"> </w:t>
            </w:r>
            <w:r w:rsidR="00BA2024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8, 1654</w:t>
            </w:r>
            <w:r w:rsidR="00024B08" w:rsidRPr="00E513DD">
              <w:rPr>
                <w:rFonts w:ascii="Arial" w:hAnsi="Arial" w:cs="Arial"/>
                <w:color w:val="000000" w:themeColor="text2"/>
                <w:sz w:val="18"/>
                <w:szCs w:val="18"/>
              </w:rPr>
              <w:t>.</w:t>
            </w:r>
          </w:p>
        </w:tc>
      </w:tr>
    </w:tbl>
    <w:p w14:paraId="7AE6C9A3" w14:textId="77777777" w:rsidR="008461CE" w:rsidRPr="003A7B4A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9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8461CE" w:rsidRPr="00FF1EA3" w14:paraId="5C431E39" w14:textId="77777777" w:rsidTr="00880FDD">
        <w:trPr>
          <w:trHeight w:val="266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6396" w14:textId="77777777" w:rsidR="008461CE" w:rsidRPr="00B5513B" w:rsidRDefault="008461CE" w:rsidP="00880FD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158EE">
              <w:rPr>
                <w:rFonts w:ascii="Arial" w:hAnsi="Arial" w:cs="Arial"/>
                <w:b/>
                <w:bCs/>
                <w:color w:val="000000"/>
              </w:rPr>
              <w:t>1.6 Mit welchem OPS wird die Methode verschlüsselt?</w:t>
            </w: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8461CE" w:rsidRPr="00FF1EA3" w14:paraId="011E8871" w14:textId="77777777" w:rsidTr="00880FDD">
        <w:trPr>
          <w:trHeight w:val="265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5B69" w14:textId="516DA230" w:rsidR="008461CE" w:rsidRPr="00B5513B" w:rsidRDefault="00E7412D" w:rsidP="00880FDD">
            <w:pPr>
              <w:keepNext/>
              <w:keepLine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Derzeit sind keine </w:t>
            </w:r>
            <w:proofErr w:type="spellStart"/>
            <w:r>
              <w:rPr>
                <w:rFonts w:ascii="Arial" w:hAnsi="Arial" w:cs="Arial"/>
                <w:color w:val="000000"/>
              </w:rPr>
              <w:t>Prozedurencodes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(OPS) </w:t>
            </w:r>
            <w:r w:rsidR="00093C0E">
              <w:rPr>
                <w:rFonts w:ascii="Arial" w:hAnsi="Arial" w:cs="Arial"/>
                <w:color w:val="000000"/>
              </w:rPr>
              <w:t xml:space="preserve">spezifisch </w:t>
            </w:r>
            <w:r w:rsidR="00DF5DF8">
              <w:rPr>
                <w:rFonts w:ascii="Arial" w:hAnsi="Arial" w:cs="Arial"/>
                <w:color w:val="000000"/>
              </w:rPr>
              <w:t xml:space="preserve">für den Einsatz von </w:t>
            </w:r>
            <w:r w:rsidR="00093C0E" w:rsidRPr="00727956">
              <w:rPr>
                <w:rFonts w:ascii="Arial" w:hAnsi="Arial" w:cs="Arial"/>
                <w:color w:val="000000"/>
              </w:rPr>
              <w:t>Pedmarqsi</w:t>
            </w:r>
            <w:r w:rsidR="00042968" w:rsidRPr="00395106">
              <w:rPr>
                <w:rFonts w:ascii="Arial" w:hAnsi="Arial" w:cs="Arial"/>
                <w:vertAlign w:val="superscript"/>
              </w:rPr>
              <w:t>®</w:t>
            </w:r>
            <w:r w:rsidR="00093C0E">
              <w:rPr>
                <w:rFonts w:ascii="Arial" w:hAnsi="Arial" w:cs="Arial"/>
                <w:color w:val="000000"/>
              </w:rPr>
              <w:t xml:space="preserve"> verfügbar.</w:t>
            </w:r>
          </w:p>
        </w:tc>
      </w:tr>
    </w:tbl>
    <w:p w14:paraId="0B64FA7F" w14:textId="77777777" w:rsidR="008461CE" w:rsidRPr="00B5513B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9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0"/>
      </w:tblGrid>
      <w:tr w:rsidR="00316937" w:rsidRPr="0073329E" w14:paraId="2FCC02C5" w14:textId="77777777" w:rsidTr="00880FDD">
        <w:trPr>
          <w:trHeight w:val="249"/>
        </w:trPr>
        <w:tc>
          <w:tcPr>
            <w:tcW w:w="9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8A64" w14:textId="77777777" w:rsidR="00316937" w:rsidRPr="0073329E" w:rsidRDefault="00316937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1.7 </w:t>
            </w:r>
            <w:r w:rsidR="005A69A3">
              <w:rPr>
                <w:rFonts w:ascii="Arial" w:hAnsi="Arial" w:cs="Arial"/>
                <w:b/>
                <w:bCs/>
                <w:color w:val="000000"/>
              </w:rPr>
              <w:t>Anmerkungen zu den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E2E68">
              <w:rPr>
                <w:rFonts w:ascii="Arial" w:hAnsi="Arial" w:cs="Arial"/>
                <w:b/>
                <w:bCs/>
                <w:color w:val="000000"/>
              </w:rPr>
              <w:t>Prozeduren</w:t>
            </w:r>
          </w:p>
        </w:tc>
      </w:tr>
      <w:tr w:rsidR="00316937" w:rsidRPr="0073329E" w14:paraId="66341D19" w14:textId="77777777" w:rsidTr="00880FDD">
        <w:trPr>
          <w:trHeight w:val="497"/>
        </w:trPr>
        <w:tc>
          <w:tcPr>
            <w:tcW w:w="9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1908" w14:textId="05FEDBAF" w:rsidR="00316937" w:rsidRPr="0073329E" w:rsidRDefault="00427692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Keine Anmerkungen</w:t>
            </w:r>
            <w:r w:rsidR="008D76E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784D3613" w14:textId="77777777" w:rsidR="00873A89" w:rsidRDefault="00873A89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9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0"/>
      </w:tblGrid>
      <w:tr w:rsidR="00316937" w:rsidRPr="00FF1EA3" w14:paraId="0780AFD6" w14:textId="77777777" w:rsidTr="762FBF41">
        <w:trPr>
          <w:trHeight w:val="249"/>
        </w:trPr>
        <w:tc>
          <w:tcPr>
            <w:tcW w:w="9490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4520699E" w14:textId="77777777" w:rsidR="00316937" w:rsidRPr="00B5513B" w:rsidRDefault="00316937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2.1 Bei welchen Patienten wird die Methode angewandt (Indikation)? </w:t>
            </w:r>
          </w:p>
        </w:tc>
      </w:tr>
      <w:tr w:rsidR="00316937" w:rsidRPr="00FF1EA3" w14:paraId="18BBAC86" w14:textId="77777777" w:rsidTr="762FBF41">
        <w:trPr>
          <w:trHeight w:val="497"/>
        </w:trPr>
        <w:tc>
          <w:tcPr>
            <w:tcW w:w="9490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6EE66B9F" w14:textId="688F5A40" w:rsidR="00CD3C71" w:rsidRPr="00B5513B" w:rsidRDefault="00727956" w:rsidP="00CA7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27956">
              <w:rPr>
                <w:rFonts w:ascii="Arial" w:hAnsi="Arial" w:cs="Arial"/>
                <w:color w:val="000000"/>
              </w:rPr>
              <w:t>Pedmarqsi</w:t>
            </w:r>
            <w:r w:rsidR="00C27AD0" w:rsidRPr="00395106">
              <w:rPr>
                <w:rFonts w:ascii="Arial" w:hAnsi="Arial" w:cs="Arial"/>
                <w:vertAlign w:val="superscript"/>
              </w:rPr>
              <w:t>®</w:t>
            </w:r>
            <w:r w:rsidR="00A920F2">
              <w:rPr>
                <w:rFonts w:ascii="Arial" w:hAnsi="Arial" w:cs="Arial"/>
                <w:color w:val="000000"/>
              </w:rPr>
              <w:t xml:space="preserve"> </w:t>
            </w:r>
            <w:r w:rsidRPr="00727956">
              <w:rPr>
                <w:rFonts w:ascii="Arial" w:hAnsi="Arial" w:cs="Arial"/>
                <w:color w:val="000000"/>
              </w:rPr>
              <w:t>ist angezeigt für die Vorbeugung einer durch eine Cisplatin-Chemotherapie induzierten Ototoxizität bei Patienten im Alter von 1</w:t>
            </w:r>
            <w:r w:rsidR="00CA736C">
              <w:rPr>
                <w:rFonts w:ascii="Arial" w:hAnsi="Arial" w:cs="Arial"/>
                <w:color w:val="000000"/>
              </w:rPr>
              <w:t xml:space="preserve"> </w:t>
            </w:r>
            <w:r w:rsidRPr="00727956">
              <w:rPr>
                <w:rFonts w:ascii="Arial" w:hAnsi="Arial" w:cs="Arial"/>
                <w:color w:val="000000"/>
              </w:rPr>
              <w:t>Monat bis</w:t>
            </w:r>
            <w:r w:rsidR="00CA736C">
              <w:rPr>
                <w:rFonts w:ascii="Arial" w:hAnsi="Arial" w:cs="Arial"/>
                <w:color w:val="000000"/>
              </w:rPr>
              <w:t xml:space="preserve"> </w:t>
            </w:r>
            <w:r w:rsidRPr="00727956">
              <w:rPr>
                <w:rFonts w:ascii="Arial" w:hAnsi="Arial" w:cs="Arial"/>
                <w:color w:val="000000"/>
              </w:rPr>
              <w:t>&lt;</w:t>
            </w:r>
            <w:r w:rsidR="00CA736C">
              <w:rPr>
                <w:rFonts w:ascii="Arial" w:hAnsi="Arial" w:cs="Arial"/>
                <w:color w:val="000000"/>
              </w:rPr>
              <w:t xml:space="preserve"> </w:t>
            </w:r>
            <w:r w:rsidRPr="00727956">
              <w:rPr>
                <w:rFonts w:ascii="Arial" w:hAnsi="Arial" w:cs="Arial"/>
                <w:color w:val="000000"/>
              </w:rPr>
              <w:t>18 Jahren mit lokalisierten, nicht metastasierten, soliden Tumoren.</w:t>
            </w:r>
          </w:p>
        </w:tc>
      </w:tr>
    </w:tbl>
    <w:p w14:paraId="72D64A99" w14:textId="77777777" w:rsidR="008461CE" w:rsidRPr="00B5513B" w:rsidRDefault="008461CE" w:rsidP="008461CE">
      <w:p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5513B">
        <w:rPr>
          <w:rFonts w:ascii="Arial" w:hAnsi="Arial" w:cs="Arial"/>
          <w:color w:val="000000"/>
        </w:rPr>
        <w:tab/>
      </w:r>
    </w:p>
    <w:tbl>
      <w:tblPr>
        <w:tblW w:w="949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2"/>
      </w:tblGrid>
      <w:tr w:rsidR="008461CE" w:rsidRPr="00FF1EA3" w14:paraId="5DE12AE0" w14:textId="77777777" w:rsidTr="414C1B55">
        <w:trPr>
          <w:trHeight w:val="255"/>
        </w:trPr>
        <w:tc>
          <w:tcPr>
            <w:tcW w:w="9492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21F8B915" w14:textId="242FCD44" w:rsidR="008461CE" w:rsidRPr="00B5513B" w:rsidRDefault="008461CE" w:rsidP="001519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>2.2 Welche bestehende Methode wird durch die neue Methode abgelöst oder ergänzt?</w:t>
            </w:r>
          </w:p>
        </w:tc>
      </w:tr>
      <w:tr w:rsidR="008461CE" w:rsidRPr="0016346B" w14:paraId="29B66517" w14:textId="77777777" w:rsidTr="414C1B55">
        <w:trPr>
          <w:trHeight w:val="777"/>
        </w:trPr>
        <w:tc>
          <w:tcPr>
            <w:tcW w:w="9492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2236C1D2" w14:textId="3B6F4CB2" w:rsidR="00340FDA" w:rsidRPr="00CA736C" w:rsidRDefault="00E666A9" w:rsidP="00CA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Bisher gibt es keine anderen protektiven Medikamente, die das Risiko einer </w:t>
            </w:r>
            <w:proofErr w:type="spellStart"/>
            <w:r>
              <w:rPr>
                <w:rFonts w:ascii="Arial" w:hAnsi="Arial" w:cs="Arial"/>
                <w:color w:val="000000"/>
              </w:rPr>
              <w:t>Cisplatin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-vermittelten </w:t>
            </w:r>
            <w:proofErr w:type="spellStart"/>
            <w:r>
              <w:rPr>
                <w:rFonts w:ascii="Arial" w:hAnsi="Arial" w:cs="Arial"/>
                <w:color w:val="000000"/>
              </w:rPr>
              <w:t>Ototoxizität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vermindern. In der klinischen Praxis wird darauf geachtet, dass Medikamente, wie Schleifendiuretika, die das Risiko einer </w:t>
            </w:r>
            <w:proofErr w:type="spellStart"/>
            <w:r>
              <w:rPr>
                <w:rFonts w:ascii="Arial" w:hAnsi="Arial" w:cs="Arial"/>
                <w:color w:val="000000"/>
              </w:rPr>
              <w:t>Cisplatin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-vermittelten </w:t>
            </w:r>
            <w:proofErr w:type="spellStart"/>
            <w:r>
              <w:rPr>
                <w:rFonts w:ascii="Arial" w:hAnsi="Arial" w:cs="Arial"/>
                <w:color w:val="000000"/>
              </w:rPr>
              <w:t>Ototoxizität</w:t>
            </w:r>
            <w:proofErr w:type="spellEnd"/>
            <w:r w:rsidRPr="00DD13D9" w:rsidDel="00AF3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im Kindesalter erhöhen können, vermieden werden und bspw. durch osmotische Diuretika ersetzt werden. </w:t>
            </w:r>
          </w:p>
        </w:tc>
      </w:tr>
    </w:tbl>
    <w:p w14:paraId="5550E7FD" w14:textId="77777777" w:rsidR="008461CE" w:rsidRPr="0086428C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7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7"/>
      </w:tblGrid>
      <w:tr w:rsidR="008461CE" w:rsidRPr="00FF1EA3" w14:paraId="17D03414" w14:textId="77777777" w:rsidTr="7D745829">
        <w:trPr>
          <w:trHeight w:val="555"/>
        </w:trPr>
        <w:tc>
          <w:tcPr>
            <w:tcW w:w="9477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1BE0BD70" w14:textId="77777777" w:rsidR="008461CE" w:rsidRPr="00B5513B" w:rsidRDefault="008461CE" w:rsidP="00880FD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2.3 Ist die Methode vollständig oder in Teilen neu und warum handelt es sich um eine neue Untersuchungs- und Behandlungsmethode? </w:t>
            </w:r>
          </w:p>
        </w:tc>
      </w:tr>
      <w:tr w:rsidR="008461CE" w:rsidRPr="00BA6E54" w14:paraId="78C40D17" w14:textId="77777777" w:rsidTr="7D745829">
        <w:trPr>
          <w:trHeight w:val="349"/>
        </w:trPr>
        <w:tc>
          <w:tcPr>
            <w:tcW w:w="9477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230DC983" w14:textId="20F13779" w:rsidR="00286CAC" w:rsidRDefault="00FE6CF1" w:rsidP="00FE6CF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92ED2">
              <w:rPr>
                <w:rFonts w:ascii="Arial" w:hAnsi="Arial" w:cs="Arial"/>
                <w:color w:val="000000"/>
              </w:rPr>
              <w:t>Für Pedmarqsi</w:t>
            </w:r>
            <w:r w:rsidRPr="00F92ED2">
              <w:rPr>
                <w:rFonts w:ascii="Arial" w:hAnsi="Arial" w:cs="Arial"/>
                <w:color w:val="000000"/>
                <w:vertAlign w:val="superscript"/>
              </w:rPr>
              <w:t>®</w:t>
            </w:r>
            <w:r w:rsidRPr="00F92ED2">
              <w:rPr>
                <w:rFonts w:ascii="Arial" w:hAnsi="Arial" w:cs="Arial"/>
                <w:color w:val="000000"/>
              </w:rPr>
              <w:t xml:space="preserve"> wurde am 6. Februar 2020 eine </w:t>
            </w:r>
            <w:proofErr w:type="spellStart"/>
            <w:r w:rsidRPr="00F92ED2">
              <w:rPr>
                <w:rFonts w:ascii="Arial" w:hAnsi="Arial" w:cs="Arial"/>
                <w:color w:val="000000"/>
              </w:rPr>
              <w:t>Paediatric</w:t>
            </w:r>
            <w:proofErr w:type="spellEnd"/>
            <w:r w:rsidRPr="00F92E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92ED2">
              <w:rPr>
                <w:rFonts w:ascii="Arial" w:hAnsi="Arial" w:cs="Arial"/>
                <w:color w:val="000000"/>
              </w:rPr>
              <w:t>Use</w:t>
            </w:r>
            <w:proofErr w:type="spellEnd"/>
            <w:r w:rsidRPr="00F92ED2">
              <w:rPr>
                <w:rFonts w:ascii="Arial" w:hAnsi="Arial" w:cs="Arial"/>
                <w:color w:val="000000"/>
              </w:rPr>
              <w:t xml:space="preserve"> Marketing </w:t>
            </w:r>
            <w:proofErr w:type="spellStart"/>
            <w:r w:rsidRPr="00F92ED2">
              <w:rPr>
                <w:rFonts w:ascii="Arial" w:hAnsi="Arial" w:cs="Arial"/>
                <w:color w:val="000000"/>
              </w:rPr>
              <w:t>Authorisation</w:t>
            </w:r>
            <w:proofErr w:type="spellEnd"/>
            <w:r w:rsidRPr="00F92ED2">
              <w:rPr>
                <w:rFonts w:ascii="Arial" w:hAnsi="Arial" w:cs="Arial"/>
                <w:color w:val="000000"/>
              </w:rPr>
              <w:t xml:space="preserve"> (PUMA) gemäß Artikel</w:t>
            </w:r>
            <w:r w:rsidR="00CA736C">
              <w:rPr>
                <w:rFonts w:ascii="Arial" w:hAnsi="Arial" w:cs="Arial"/>
                <w:color w:val="000000"/>
              </w:rPr>
              <w:t xml:space="preserve"> </w:t>
            </w:r>
            <w:r w:rsidRPr="00F92ED2">
              <w:rPr>
                <w:rFonts w:ascii="Arial" w:hAnsi="Arial" w:cs="Arial"/>
                <w:color w:val="000000"/>
              </w:rPr>
              <w:t>30 der Europäischen Kommission Nr.</w:t>
            </w:r>
            <w:r w:rsidR="00CA736C">
              <w:rPr>
                <w:rFonts w:ascii="Arial" w:hAnsi="Arial" w:cs="Arial"/>
                <w:color w:val="000000"/>
              </w:rPr>
              <w:t xml:space="preserve"> </w:t>
            </w:r>
            <w:r w:rsidRPr="00F92ED2">
              <w:rPr>
                <w:rFonts w:ascii="Arial" w:hAnsi="Arial" w:cs="Arial"/>
                <w:color w:val="000000"/>
              </w:rPr>
              <w:t>1901/2006 im Rahmen des zentralisierten Verfahrens gemäß Artikel</w:t>
            </w:r>
            <w:r w:rsidR="00CA736C">
              <w:rPr>
                <w:rFonts w:ascii="Arial" w:hAnsi="Arial" w:cs="Arial"/>
                <w:color w:val="000000"/>
              </w:rPr>
              <w:t xml:space="preserve"> </w:t>
            </w:r>
            <w:r w:rsidRPr="00F92ED2">
              <w:rPr>
                <w:rFonts w:ascii="Arial" w:hAnsi="Arial" w:cs="Arial"/>
                <w:color w:val="000000"/>
              </w:rPr>
              <w:t xml:space="preserve">31 der </w:t>
            </w:r>
            <w:r w:rsidR="00FD1E69" w:rsidRPr="00F92ED2">
              <w:rPr>
                <w:rFonts w:ascii="Arial" w:hAnsi="Arial" w:cs="Arial"/>
                <w:color w:val="000000"/>
              </w:rPr>
              <w:t xml:space="preserve">Europäischen Kommission </w:t>
            </w:r>
            <w:r w:rsidRPr="00F92ED2">
              <w:rPr>
                <w:rFonts w:ascii="Arial" w:hAnsi="Arial" w:cs="Arial"/>
                <w:color w:val="000000"/>
              </w:rPr>
              <w:t>Nr.</w:t>
            </w:r>
            <w:r w:rsidR="00CA736C">
              <w:t xml:space="preserve"> </w:t>
            </w:r>
            <w:r w:rsidRPr="00F92ED2">
              <w:rPr>
                <w:rFonts w:ascii="Arial" w:hAnsi="Arial" w:cs="Arial"/>
                <w:color w:val="000000"/>
              </w:rPr>
              <w:t xml:space="preserve">1901/2006 bei der EMA beantragt und im Zuge der Zulassung am 26.05.2023 erteilt. </w:t>
            </w:r>
          </w:p>
          <w:p w14:paraId="71867797" w14:textId="77777777" w:rsidR="00286CAC" w:rsidRDefault="00422B84" w:rsidP="00FE6CF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 ist das erste und einzige zugelassene Arzneimittel im vorliegenden Anwendungsgebiet. </w:t>
            </w:r>
          </w:p>
          <w:p w14:paraId="296A9432" w14:textId="4C0B9C9B" w:rsidR="008A3323" w:rsidRPr="003A7B4A" w:rsidRDefault="008A3323" w:rsidP="00FE6CF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fr-FR"/>
              </w:rPr>
            </w:pPr>
            <w:r w:rsidRPr="00B0147A">
              <w:rPr>
                <w:rFonts w:ascii="Arial" w:hAnsi="Arial" w:cs="Arial"/>
                <w:color w:val="000000" w:themeColor="text2"/>
                <w:sz w:val="18"/>
                <w:szCs w:val="18"/>
                <w:lang w:val="fr-FR"/>
              </w:rPr>
              <w:t xml:space="preserve">Quelle: </w:t>
            </w:r>
            <w:proofErr w:type="spellStart"/>
            <w:r w:rsidRPr="00B0147A">
              <w:rPr>
                <w:rFonts w:ascii="Arial" w:hAnsi="Arial" w:cs="Arial"/>
                <w:color w:val="000000" w:themeColor="text2"/>
                <w:sz w:val="18"/>
                <w:szCs w:val="18"/>
                <w:lang w:val="fr-FR"/>
              </w:rPr>
              <w:t>Pedmarqsi</w:t>
            </w:r>
            <w:proofErr w:type="spellEnd"/>
            <w:r w:rsidRPr="00B0147A">
              <w:rPr>
                <w:rFonts w:ascii="Arial" w:hAnsi="Arial" w:cs="Arial"/>
                <w:color w:val="000000" w:themeColor="text2"/>
                <w:sz w:val="18"/>
                <w:szCs w:val="18"/>
                <w:lang w:val="fr-FR"/>
              </w:rPr>
              <w:t xml:space="preserve">: EPAR – Public </w:t>
            </w:r>
            <w:proofErr w:type="spellStart"/>
            <w:r w:rsidRPr="00B0147A">
              <w:rPr>
                <w:rFonts w:ascii="Arial" w:hAnsi="Arial" w:cs="Arial"/>
                <w:color w:val="000000" w:themeColor="text2"/>
                <w:sz w:val="18"/>
                <w:szCs w:val="18"/>
                <w:lang w:val="fr-FR"/>
              </w:rPr>
              <w:t>Assessment</w:t>
            </w:r>
            <w:proofErr w:type="spellEnd"/>
            <w:r w:rsidRPr="00B0147A">
              <w:rPr>
                <w:rFonts w:ascii="Arial" w:hAnsi="Arial" w:cs="Arial"/>
                <w:color w:val="000000" w:themeColor="text2"/>
                <w:sz w:val="18"/>
                <w:szCs w:val="18"/>
                <w:lang w:val="fr-FR"/>
              </w:rPr>
              <w:t xml:space="preserve"> Report</w:t>
            </w:r>
            <w:r w:rsidR="002D6942">
              <w:rPr>
                <w:rFonts w:ascii="Arial" w:hAnsi="Arial" w:cs="Arial"/>
                <w:color w:val="000000" w:themeColor="text2"/>
                <w:sz w:val="18"/>
                <w:szCs w:val="18"/>
                <w:lang w:val="fr-FR"/>
              </w:rPr>
              <w:t xml:space="preserve"> (</w:t>
            </w:r>
            <w:r w:rsidR="00531B37">
              <w:rPr>
                <w:rFonts w:ascii="Arial" w:hAnsi="Arial" w:cs="Arial"/>
                <w:color w:val="000000" w:themeColor="text2"/>
                <w:sz w:val="18"/>
                <w:szCs w:val="18"/>
                <w:lang w:val="fr-FR"/>
              </w:rPr>
              <w:t>30 March 2023)</w:t>
            </w:r>
          </w:p>
        </w:tc>
      </w:tr>
    </w:tbl>
    <w:p w14:paraId="14371DC6" w14:textId="77777777" w:rsidR="008461CE" w:rsidRPr="003A7B4A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tbl>
      <w:tblPr>
        <w:tblW w:w="9491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1"/>
      </w:tblGrid>
      <w:tr w:rsidR="008461CE" w:rsidRPr="00FF1EA3" w14:paraId="78661723" w14:textId="77777777" w:rsidTr="00880FDD">
        <w:trPr>
          <w:trHeight w:val="189"/>
        </w:trPr>
        <w:tc>
          <w:tcPr>
            <w:tcW w:w="9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F67E" w14:textId="77777777" w:rsidR="008461CE" w:rsidRPr="00B5513B" w:rsidRDefault="008461CE" w:rsidP="00880FD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2.4 Welche Auswirkungen hat die Methode auf die Verweildauer im Krankenhaus? </w:t>
            </w:r>
          </w:p>
        </w:tc>
      </w:tr>
      <w:tr w:rsidR="008461CE" w:rsidRPr="00FF1EA3" w14:paraId="34F6EBD4" w14:textId="77777777" w:rsidTr="00880FDD">
        <w:trPr>
          <w:trHeight w:val="571"/>
        </w:trPr>
        <w:tc>
          <w:tcPr>
            <w:tcW w:w="9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91F9" w14:textId="472D0165" w:rsidR="008461CE" w:rsidRPr="00B5513B" w:rsidRDefault="002D5443" w:rsidP="00A76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Aufgrund</w:t>
            </w:r>
            <w:r w:rsidR="00810F14">
              <w:rPr>
                <w:rFonts w:ascii="Arial" w:hAnsi="Arial" w:cs="Arial"/>
                <w:color w:val="000000"/>
              </w:rPr>
              <w:t xml:space="preserve"> der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60586">
              <w:rPr>
                <w:rFonts w:ascii="Arial" w:hAnsi="Arial" w:cs="Arial"/>
                <w:color w:val="000000"/>
              </w:rPr>
              <w:t xml:space="preserve">Zulassung </w:t>
            </w:r>
            <w:r w:rsidR="001816B1">
              <w:rPr>
                <w:rFonts w:ascii="Arial" w:hAnsi="Arial" w:cs="Arial"/>
                <w:color w:val="000000"/>
              </w:rPr>
              <w:t>von Pedmarqsi</w:t>
            </w:r>
            <w:r w:rsidR="00A948F2" w:rsidRPr="00C546F8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001816B1">
              <w:rPr>
                <w:rFonts w:ascii="Arial" w:hAnsi="Arial" w:cs="Arial"/>
                <w:color w:val="000000"/>
              </w:rPr>
              <w:t xml:space="preserve"> im </w:t>
            </w:r>
            <w:r w:rsidR="00064E97">
              <w:rPr>
                <w:rFonts w:ascii="Arial" w:hAnsi="Arial" w:cs="Arial"/>
                <w:color w:val="000000"/>
              </w:rPr>
              <w:t>Mai 2023</w:t>
            </w:r>
            <w:r w:rsidR="00C60586">
              <w:rPr>
                <w:rFonts w:ascii="Arial" w:hAnsi="Arial" w:cs="Arial"/>
                <w:color w:val="000000"/>
              </w:rPr>
              <w:t xml:space="preserve"> </w:t>
            </w:r>
            <w:r w:rsidR="00FB6360">
              <w:rPr>
                <w:rFonts w:ascii="Arial" w:hAnsi="Arial" w:cs="Arial"/>
                <w:color w:val="000000"/>
              </w:rPr>
              <w:t xml:space="preserve">und der bisher noch nicht erfolgten Markteinführung </w:t>
            </w:r>
            <w:r w:rsidR="00C60586">
              <w:rPr>
                <w:rFonts w:ascii="Arial" w:hAnsi="Arial" w:cs="Arial"/>
                <w:color w:val="000000"/>
              </w:rPr>
              <w:t xml:space="preserve">konnten bisher </w:t>
            </w:r>
            <w:r w:rsidR="00FB6360">
              <w:rPr>
                <w:rFonts w:ascii="Arial" w:hAnsi="Arial" w:cs="Arial"/>
                <w:color w:val="000000"/>
              </w:rPr>
              <w:t>noch keine</w:t>
            </w:r>
            <w:r w:rsidR="00FE2559">
              <w:rPr>
                <w:rFonts w:ascii="Arial" w:hAnsi="Arial" w:cs="Arial"/>
                <w:color w:val="000000"/>
              </w:rPr>
              <w:t xml:space="preserve"> </w:t>
            </w:r>
            <w:r w:rsidR="00C60586">
              <w:rPr>
                <w:rFonts w:ascii="Arial" w:hAnsi="Arial" w:cs="Arial"/>
                <w:color w:val="000000"/>
              </w:rPr>
              <w:t>Effekte auf die Verweildauer im Krankenhaus beobachtet werden</w:t>
            </w:r>
            <w:r w:rsidR="0082011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7FC1ECEB" w14:textId="77777777" w:rsidR="008461CE" w:rsidRPr="00B5513B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50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7"/>
      </w:tblGrid>
      <w:tr w:rsidR="008461CE" w:rsidRPr="00FF1EA3" w14:paraId="30CB1189" w14:textId="77777777" w:rsidTr="00880FDD">
        <w:trPr>
          <w:trHeight w:val="168"/>
        </w:trPr>
        <w:tc>
          <w:tcPr>
            <w:tcW w:w="9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E975" w14:textId="77777777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3.1 Wann wurde diese Methode in Deutschland eingeführt? </w:t>
            </w:r>
          </w:p>
        </w:tc>
      </w:tr>
      <w:tr w:rsidR="008461CE" w:rsidRPr="00FF1EA3" w14:paraId="51B98A19" w14:textId="77777777" w:rsidTr="00880FDD">
        <w:trPr>
          <w:trHeight w:val="329"/>
        </w:trPr>
        <w:tc>
          <w:tcPr>
            <w:tcW w:w="9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7B0D" w14:textId="4FA71B24" w:rsidR="008461CE" w:rsidRPr="00B5513B" w:rsidRDefault="00940123" w:rsidP="00BA6E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Die </w:t>
            </w:r>
            <w:r w:rsidRPr="00B64EC0">
              <w:rPr>
                <w:rFonts w:ascii="Arial" w:hAnsi="Arial" w:cs="Arial"/>
              </w:rPr>
              <w:t xml:space="preserve">Markteinführung </w:t>
            </w:r>
            <w:r w:rsidR="00491439" w:rsidRPr="00B64EC0">
              <w:rPr>
                <w:rFonts w:ascii="Arial" w:hAnsi="Arial" w:cs="Arial"/>
              </w:rPr>
              <w:t xml:space="preserve">in Deutschland </w:t>
            </w:r>
            <w:r w:rsidRPr="00B64EC0">
              <w:rPr>
                <w:rFonts w:ascii="Arial" w:hAnsi="Arial" w:cs="Arial"/>
              </w:rPr>
              <w:t xml:space="preserve">ist </w:t>
            </w:r>
            <w:r w:rsidR="00A41F2B">
              <w:rPr>
                <w:rFonts w:ascii="Arial" w:hAnsi="Arial" w:cs="Arial"/>
                <w:color w:val="000000"/>
              </w:rPr>
              <w:t>im</w:t>
            </w:r>
            <w:r w:rsidR="005950C6">
              <w:rPr>
                <w:rFonts w:ascii="Arial" w:hAnsi="Arial" w:cs="Arial"/>
                <w:color w:val="000000"/>
              </w:rPr>
              <w:t xml:space="preserve"> </w:t>
            </w:r>
            <w:r w:rsidR="00BA6E54">
              <w:rPr>
                <w:rFonts w:ascii="Arial" w:hAnsi="Arial" w:cs="Arial"/>
                <w:color w:val="000000"/>
              </w:rPr>
              <w:t>Fe</w:t>
            </w:r>
            <w:bookmarkStart w:id="0" w:name="_GoBack"/>
            <w:bookmarkEnd w:id="0"/>
            <w:r w:rsidR="00BA6E54">
              <w:rPr>
                <w:rFonts w:ascii="Arial" w:hAnsi="Arial" w:cs="Arial"/>
                <w:color w:val="000000"/>
              </w:rPr>
              <w:t>bruar 2025</w:t>
            </w:r>
            <w:r>
              <w:rPr>
                <w:rFonts w:ascii="Arial" w:hAnsi="Arial" w:cs="Arial"/>
                <w:color w:val="000000"/>
              </w:rPr>
              <w:t xml:space="preserve"> geplant.</w:t>
            </w:r>
          </w:p>
        </w:tc>
      </w:tr>
    </w:tbl>
    <w:p w14:paraId="55F3BBF8" w14:textId="77777777" w:rsidR="008461CE" w:rsidRPr="00B5513B" w:rsidRDefault="008461CE" w:rsidP="008461CE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7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8"/>
      </w:tblGrid>
      <w:tr w:rsidR="008461CE" w:rsidRPr="00FF1EA3" w14:paraId="5D2056A3" w14:textId="77777777" w:rsidTr="00880FDD">
        <w:trPr>
          <w:trHeight w:val="266"/>
        </w:trPr>
        <w:tc>
          <w:tcPr>
            <w:tcW w:w="9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FF9A" w14:textId="77777777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3.2 Bei Medikamenten: Wann wurde dieses Medikament zugelassen? </w:t>
            </w:r>
          </w:p>
        </w:tc>
      </w:tr>
      <w:tr w:rsidR="008461CE" w:rsidRPr="0073329E" w14:paraId="2CD0BB8A" w14:textId="77777777" w:rsidTr="00880FDD">
        <w:trPr>
          <w:trHeight w:val="166"/>
        </w:trPr>
        <w:tc>
          <w:tcPr>
            <w:tcW w:w="9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A50D" w14:textId="150EFE81" w:rsidR="008461CE" w:rsidRPr="0073329E" w:rsidRDefault="003D139E" w:rsidP="00A76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Die Zulassung </w:t>
            </w:r>
            <w:r w:rsidR="00AF189C">
              <w:rPr>
                <w:rFonts w:ascii="Arial" w:hAnsi="Arial" w:cs="Arial"/>
                <w:color w:val="000000"/>
              </w:rPr>
              <w:t>erfolgte am 26.05.2023 durch die EMA</w:t>
            </w:r>
            <w:r w:rsidR="002774B8">
              <w:rPr>
                <w:rFonts w:ascii="Arial" w:hAnsi="Arial" w:cs="Arial"/>
                <w:color w:val="000000"/>
              </w:rPr>
              <w:t xml:space="preserve"> </w:t>
            </w:r>
            <w:r w:rsidR="006C6D0D">
              <w:rPr>
                <w:rFonts w:ascii="Arial" w:hAnsi="Arial" w:cs="Arial"/>
                <w:color w:val="000000"/>
              </w:rPr>
              <w:t xml:space="preserve">(nach einer </w:t>
            </w:r>
            <w:r w:rsidR="00AF189C">
              <w:rPr>
                <w:rFonts w:ascii="Arial" w:hAnsi="Arial" w:cs="Arial"/>
                <w:color w:val="000000"/>
              </w:rPr>
              <w:t xml:space="preserve">„positive </w:t>
            </w:r>
            <w:proofErr w:type="spellStart"/>
            <w:r w:rsidR="00AF189C">
              <w:rPr>
                <w:rFonts w:ascii="Arial" w:hAnsi="Arial" w:cs="Arial"/>
                <w:color w:val="000000"/>
              </w:rPr>
              <w:t>opinion</w:t>
            </w:r>
            <w:proofErr w:type="spellEnd"/>
            <w:r w:rsidR="00AF189C">
              <w:rPr>
                <w:rFonts w:ascii="Arial" w:hAnsi="Arial" w:cs="Arial"/>
                <w:color w:val="000000"/>
              </w:rPr>
              <w:t xml:space="preserve">“ durch das CHMP </w:t>
            </w:r>
            <w:r w:rsidR="006C6D0D">
              <w:rPr>
                <w:rFonts w:ascii="Arial" w:hAnsi="Arial" w:cs="Arial"/>
                <w:color w:val="000000"/>
              </w:rPr>
              <w:t>am 30.03.2023).</w:t>
            </w:r>
          </w:p>
        </w:tc>
      </w:tr>
    </w:tbl>
    <w:p w14:paraId="5EB77279" w14:textId="77777777" w:rsidR="008461CE" w:rsidRPr="0073329E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50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7"/>
      </w:tblGrid>
      <w:tr w:rsidR="008461CE" w:rsidRPr="00FF1EA3" w14:paraId="6EFCF9EF" w14:textId="77777777" w:rsidTr="00880FDD">
        <w:trPr>
          <w:trHeight w:val="257"/>
        </w:trPr>
        <w:tc>
          <w:tcPr>
            <w:tcW w:w="9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87E4" w14:textId="77777777" w:rsidR="008461CE" w:rsidRPr="00B5513B" w:rsidRDefault="008461CE" w:rsidP="00880FD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3.3 Wann wurde bzw. wird die Methode in Ihrem Krankenhaus eingeführt? </w:t>
            </w:r>
          </w:p>
        </w:tc>
      </w:tr>
      <w:tr w:rsidR="008461CE" w:rsidRPr="005F6EE8" w14:paraId="6AE824D7" w14:textId="77777777" w:rsidTr="00880FDD">
        <w:trPr>
          <w:trHeight w:val="255"/>
        </w:trPr>
        <w:tc>
          <w:tcPr>
            <w:tcW w:w="9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4A4B" w14:textId="0AAFC987" w:rsidR="008461CE" w:rsidRPr="005F6EE8" w:rsidRDefault="00F4297E" w:rsidP="00880FDD">
            <w:pPr>
              <w:keepNext/>
              <w:keepLines/>
              <w:rPr>
                <w:rFonts w:ascii="Arial" w:hAnsi="Arial" w:cs="Arial"/>
                <w:color w:val="0070C0"/>
              </w:rPr>
            </w:pPr>
            <w:r w:rsidRPr="00F4297E">
              <w:rPr>
                <w:rFonts w:ascii="Arial" w:hAnsi="Arial" w:cs="Arial"/>
                <w:color w:val="000000"/>
                <w:highlight w:val="yellow"/>
              </w:rPr>
              <w:t>Bitte ergänzen</w:t>
            </w:r>
          </w:p>
        </w:tc>
      </w:tr>
    </w:tbl>
    <w:p w14:paraId="66DA4736" w14:textId="77777777" w:rsidR="008461CE" w:rsidRPr="005F6EE8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9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8461CE" w:rsidRPr="00FF1EA3" w14:paraId="70D08934" w14:textId="77777777" w:rsidTr="78569946">
        <w:trPr>
          <w:trHeight w:val="264"/>
        </w:trPr>
        <w:tc>
          <w:tcPr>
            <w:tcW w:w="9495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5EEACD3D" w14:textId="644DD0C1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7D745829">
              <w:rPr>
                <w:rFonts w:ascii="Arial" w:hAnsi="Arial" w:cs="Arial"/>
                <w:b/>
                <w:color w:val="000000" w:themeColor="text2"/>
              </w:rPr>
              <w:t xml:space="preserve">3.4 In wie vielen Kliniken wird diese Methode derzeit eingesetzt (Schätzung)? </w:t>
            </w:r>
          </w:p>
        </w:tc>
      </w:tr>
      <w:tr w:rsidR="008461CE" w:rsidRPr="005F6EE8" w14:paraId="47337F61" w14:textId="77777777" w:rsidTr="78569946">
        <w:trPr>
          <w:trHeight w:val="263"/>
        </w:trPr>
        <w:tc>
          <w:tcPr>
            <w:tcW w:w="9495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0B2C8D40" w14:textId="25E01B52" w:rsidR="00091A77" w:rsidRPr="00CA736C" w:rsidRDefault="000D33E1" w:rsidP="00CA7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72FC">
              <w:rPr>
                <w:rFonts w:ascii="Arial" w:hAnsi="Arial" w:cs="Arial"/>
              </w:rPr>
              <w:t xml:space="preserve">Der Hersteller von </w:t>
            </w:r>
            <w:proofErr w:type="spellStart"/>
            <w:r w:rsidRPr="008672FC">
              <w:rPr>
                <w:rFonts w:ascii="Arial" w:hAnsi="Arial" w:cs="Arial"/>
              </w:rPr>
              <w:t>Pedmark</w:t>
            </w:r>
            <w:r w:rsidRPr="008672FC">
              <w:rPr>
                <w:rFonts w:ascii="Arial" w:hAnsi="Arial" w:cs="Arial"/>
                <w:vertAlign w:val="superscript"/>
              </w:rPr>
              <w:t>TM</w:t>
            </w:r>
            <w:proofErr w:type="spellEnd"/>
            <w:r w:rsidRPr="008672FC">
              <w:rPr>
                <w:rFonts w:ascii="Arial" w:hAnsi="Arial" w:cs="Arial"/>
              </w:rPr>
              <w:t xml:space="preserve"> (Handelsname von </w:t>
            </w:r>
            <w:proofErr w:type="spellStart"/>
            <w:r w:rsidRPr="008672FC">
              <w:rPr>
                <w:rFonts w:ascii="Arial" w:hAnsi="Arial" w:cs="Arial"/>
              </w:rPr>
              <w:t>Pedmarqsi</w:t>
            </w:r>
            <w:proofErr w:type="spellEnd"/>
            <w:r w:rsidRPr="008672FC">
              <w:rPr>
                <w:rFonts w:ascii="Arial" w:hAnsi="Arial" w:cs="Arial"/>
                <w:vertAlign w:val="superscript"/>
              </w:rPr>
              <w:t>®</w:t>
            </w:r>
            <w:r w:rsidRPr="008672FC">
              <w:rPr>
                <w:rFonts w:ascii="Arial" w:hAnsi="Arial" w:cs="Arial"/>
              </w:rPr>
              <w:t xml:space="preserve"> in den USA; die Zulassung der FDA erfolgte am 20.09.2022), Fennec Pharmaceuticals Inc., hat es in Deutschland bereits</w:t>
            </w:r>
            <w:r w:rsidR="00976917" w:rsidRPr="008672FC">
              <w:rPr>
                <w:rFonts w:ascii="Arial" w:hAnsi="Arial" w:cs="Arial"/>
              </w:rPr>
              <w:t xml:space="preserve"> 13</w:t>
            </w:r>
            <w:r w:rsidRPr="008672FC">
              <w:rPr>
                <w:rFonts w:ascii="Arial" w:hAnsi="Arial" w:cs="Arial"/>
              </w:rPr>
              <w:t xml:space="preserve"> Kliniken </w:t>
            </w:r>
            <w:r w:rsidR="00087BA0" w:rsidRPr="008672FC">
              <w:rPr>
                <w:rFonts w:ascii="Arial" w:hAnsi="Arial" w:cs="Arial"/>
              </w:rPr>
              <w:t xml:space="preserve">bzw. 25 Patienten (Stand 22.08.2024) </w:t>
            </w:r>
            <w:r w:rsidRPr="008672FC">
              <w:rPr>
                <w:rFonts w:ascii="Arial" w:hAnsi="Arial" w:cs="Arial"/>
              </w:rPr>
              <w:t>ermöglicht</w:t>
            </w:r>
            <w:r w:rsidR="008672FC">
              <w:rPr>
                <w:rFonts w:ascii="Arial" w:hAnsi="Arial" w:cs="Arial"/>
              </w:rPr>
              <w:t>,</w:t>
            </w:r>
            <w:r w:rsidRPr="008672FC">
              <w:rPr>
                <w:rFonts w:ascii="Arial" w:hAnsi="Arial" w:cs="Arial"/>
              </w:rPr>
              <w:t xml:space="preserve"> sein Produkt unentgeltlich und nach Einzelfall-Prüfung einzusetzen.</w:t>
            </w:r>
          </w:p>
        </w:tc>
      </w:tr>
    </w:tbl>
    <w:p w14:paraId="1DAA8FBF" w14:textId="77777777" w:rsidR="008461CE" w:rsidRPr="005F6EE8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7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7"/>
      </w:tblGrid>
      <w:tr w:rsidR="008461CE" w:rsidRPr="00FF1EA3" w14:paraId="041BF27A" w14:textId="77777777" w:rsidTr="00880FDD">
        <w:trPr>
          <w:trHeight w:val="537"/>
        </w:trPr>
        <w:tc>
          <w:tcPr>
            <w:tcW w:w="9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4E41" w14:textId="6B861A79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>3.5 Wie viele Patienten wurden in Ihrem Krankenhaus in 20</w:t>
            </w:r>
            <w:r w:rsidR="00BF249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25D25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 oder in 20</w:t>
            </w:r>
            <w:r w:rsidR="00F80E25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25D25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 mit dieser Methode behandelt? </w:t>
            </w:r>
          </w:p>
        </w:tc>
      </w:tr>
      <w:tr w:rsidR="008461CE" w:rsidRPr="005F6EE8" w14:paraId="780A57A0" w14:textId="77777777" w:rsidTr="00880FDD">
        <w:trPr>
          <w:trHeight w:val="268"/>
        </w:trPr>
        <w:tc>
          <w:tcPr>
            <w:tcW w:w="9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1E426" w14:textId="12B2924A" w:rsidR="008461CE" w:rsidRPr="005F6EE8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F6EE8">
              <w:rPr>
                <w:rFonts w:ascii="Arial" w:hAnsi="Arial" w:cs="Arial"/>
                <w:b/>
                <w:bCs/>
                <w:color w:val="000000"/>
              </w:rPr>
              <w:t>In 20</w:t>
            </w:r>
            <w:r w:rsidR="00BF249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25D25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F6EE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8461CE" w:rsidRPr="005F6EE8" w14:paraId="3C433433" w14:textId="77777777" w:rsidTr="00880FDD">
        <w:trPr>
          <w:trHeight w:val="267"/>
        </w:trPr>
        <w:tc>
          <w:tcPr>
            <w:tcW w:w="9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07C74" w14:textId="02B6889A" w:rsidR="008461CE" w:rsidRPr="005F6EE8" w:rsidRDefault="002F7536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43DE">
              <w:rPr>
                <w:rFonts w:ascii="Arial" w:hAnsi="Arial" w:cs="Arial"/>
                <w:color w:val="000000"/>
                <w:highlight w:val="yellow"/>
              </w:rPr>
              <w:t>Bitte ergänzen</w:t>
            </w:r>
          </w:p>
        </w:tc>
      </w:tr>
      <w:tr w:rsidR="008461CE" w:rsidRPr="005F6EE8" w14:paraId="35742CD0" w14:textId="77777777" w:rsidTr="00880FDD">
        <w:trPr>
          <w:trHeight w:val="268"/>
        </w:trPr>
        <w:tc>
          <w:tcPr>
            <w:tcW w:w="9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5BFF" w14:textId="67A2DDF3" w:rsidR="008461CE" w:rsidRPr="005F6EE8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F6EE8">
              <w:rPr>
                <w:rFonts w:ascii="Arial" w:hAnsi="Arial" w:cs="Arial"/>
                <w:b/>
                <w:bCs/>
                <w:color w:val="000000"/>
              </w:rPr>
              <w:t>In 20</w:t>
            </w:r>
            <w:r w:rsidR="00BF249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25D25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F6EE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8461CE" w:rsidRPr="005F6EE8" w14:paraId="143CD613" w14:textId="77777777" w:rsidTr="00880FDD">
        <w:trPr>
          <w:trHeight w:val="267"/>
        </w:trPr>
        <w:tc>
          <w:tcPr>
            <w:tcW w:w="9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060C" w14:textId="20483D92" w:rsidR="008461CE" w:rsidRPr="005F6EE8" w:rsidRDefault="00547E8B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43DE">
              <w:rPr>
                <w:rFonts w:ascii="Arial" w:hAnsi="Arial" w:cs="Arial"/>
                <w:color w:val="000000"/>
                <w:highlight w:val="yellow"/>
              </w:rPr>
              <w:t>Bitte ergänzen</w:t>
            </w:r>
          </w:p>
        </w:tc>
      </w:tr>
    </w:tbl>
    <w:p w14:paraId="7CED56F6" w14:textId="77777777" w:rsidR="008461CE" w:rsidRPr="005F6EE8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8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4"/>
        <w:gridCol w:w="13"/>
      </w:tblGrid>
      <w:tr w:rsidR="008461CE" w:rsidRPr="00FF1EA3" w14:paraId="5DA20DD0" w14:textId="77777777" w:rsidTr="00CA736C">
        <w:trPr>
          <w:trHeight w:val="286"/>
        </w:trPr>
        <w:tc>
          <w:tcPr>
            <w:tcW w:w="9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E272F" w14:textId="6E298E8A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>3.6 Wie viele Patienten planen Sie im Jahr 20</w:t>
            </w:r>
            <w:r w:rsidR="005A69A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25D25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 mit dieser Methode zu behandeln? </w:t>
            </w:r>
          </w:p>
        </w:tc>
      </w:tr>
      <w:tr w:rsidR="008461CE" w:rsidRPr="005F6EE8" w14:paraId="61B538A9" w14:textId="77777777" w:rsidTr="00CA736C">
        <w:trPr>
          <w:trHeight w:val="285"/>
        </w:trPr>
        <w:tc>
          <w:tcPr>
            <w:tcW w:w="9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D94D" w14:textId="19D45D7D" w:rsidR="008461CE" w:rsidRPr="005F6EE8" w:rsidRDefault="00547E8B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4297E">
              <w:rPr>
                <w:rFonts w:ascii="Arial" w:hAnsi="Arial" w:cs="Arial"/>
                <w:color w:val="000000"/>
                <w:highlight w:val="yellow"/>
              </w:rPr>
              <w:t>Bitte ergänzen</w:t>
            </w:r>
          </w:p>
        </w:tc>
      </w:tr>
      <w:tr w:rsidR="008461CE" w:rsidRPr="00FF1EA3" w14:paraId="5FF13742" w14:textId="77777777" w:rsidTr="00CA736C">
        <w:trPr>
          <w:gridAfter w:val="1"/>
          <w:wAfter w:w="13" w:type="dxa"/>
          <w:trHeight w:val="665"/>
        </w:trPr>
        <w:tc>
          <w:tcPr>
            <w:tcW w:w="9474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6EB2E467" w14:textId="77777777" w:rsidR="008461CE" w:rsidRPr="00B5513B" w:rsidRDefault="008461CE" w:rsidP="00880FD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4.1 Entstehen durch die neue Methode Mehrkosten gegenüber dem bisher üblichen Verfahren? Wenn ja, wodurch? In welcher Höhe (möglichst aufgetrennt nach Personal- und Sachkosten)? </w:t>
            </w:r>
          </w:p>
        </w:tc>
      </w:tr>
      <w:tr w:rsidR="008461CE" w:rsidRPr="00FF1EA3" w14:paraId="012ABAA4" w14:textId="77777777" w:rsidTr="00CA736C">
        <w:trPr>
          <w:gridAfter w:val="1"/>
          <w:wAfter w:w="13" w:type="dxa"/>
          <w:trHeight w:val="1628"/>
        </w:trPr>
        <w:tc>
          <w:tcPr>
            <w:tcW w:w="9474" w:type="dxa"/>
            <w:tcBorders>
              <w:top w:val="single" w:sz="8" w:space="0" w:color="000000" w:themeColor="text2"/>
              <w:left w:val="single" w:sz="8" w:space="0" w:color="000000" w:themeColor="text2"/>
              <w:bottom w:val="single" w:sz="8" w:space="0" w:color="000000" w:themeColor="text2"/>
              <w:right w:val="single" w:sz="8" w:space="0" w:color="000000" w:themeColor="text2"/>
            </w:tcBorders>
          </w:tcPr>
          <w:p w14:paraId="4695AEEC" w14:textId="564A6C59" w:rsidR="007B3190" w:rsidRDefault="008461CE" w:rsidP="00A7689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color w:val="000000"/>
              </w:rPr>
              <w:t>Sachkosten:</w:t>
            </w:r>
            <w:r w:rsidRPr="00B5513B">
              <w:rPr>
                <w:rFonts w:ascii="Arial" w:hAnsi="Arial" w:cs="Arial"/>
                <w:color w:val="000000"/>
              </w:rPr>
              <w:t xml:space="preserve"> </w:t>
            </w:r>
          </w:p>
          <w:p w14:paraId="1DB94070" w14:textId="37F48E52" w:rsidR="0058695F" w:rsidRDefault="2B5BEBB8" w:rsidP="00A7689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2"/>
              </w:rPr>
            </w:pPr>
            <w:r w:rsidRPr="5D7B8FA9">
              <w:rPr>
                <w:rFonts w:ascii="Arial" w:hAnsi="Arial" w:cs="Arial"/>
                <w:color w:val="000000" w:themeColor="text2"/>
              </w:rPr>
              <w:t>Pedmarqsi</w:t>
            </w:r>
            <w:r w:rsidR="4713F67F" w:rsidRPr="5D7B8FA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Pr="5D7B8FA9">
              <w:rPr>
                <w:rFonts w:ascii="Arial" w:hAnsi="Arial" w:cs="Arial"/>
                <w:color w:val="000000" w:themeColor="text2"/>
              </w:rPr>
              <w:t xml:space="preserve"> wird gewichtsabhängig nach den jeweiligen</w:t>
            </w:r>
            <w:r w:rsidR="1169F93F" w:rsidRPr="5D7B8FA9">
              <w:rPr>
                <w:rFonts w:ascii="Arial" w:hAnsi="Arial" w:cs="Arial"/>
                <w:color w:val="000000" w:themeColor="text2"/>
              </w:rPr>
              <w:t xml:space="preserve"> Anwendungen von Cisplatin intravenös appliziert. </w:t>
            </w:r>
            <w:r w:rsidR="3044FADB" w:rsidRPr="5D7B8FA9">
              <w:rPr>
                <w:rFonts w:ascii="Arial" w:hAnsi="Arial" w:cs="Arial"/>
                <w:color w:val="000000" w:themeColor="text2"/>
              </w:rPr>
              <w:t xml:space="preserve">Die Zulassung bezieht sich auf Kinder und Jugendliche ab 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1 </w:t>
            </w:r>
            <w:r w:rsidR="3044FADB" w:rsidRPr="5D7B8FA9">
              <w:rPr>
                <w:rFonts w:ascii="Arial" w:hAnsi="Arial" w:cs="Arial"/>
                <w:color w:val="000000" w:themeColor="text2"/>
              </w:rPr>
              <w:t xml:space="preserve">Monat bis unter 18 Jahren. </w:t>
            </w:r>
            <w:r w:rsidR="5D8D865B" w:rsidRPr="5D7B8FA9">
              <w:rPr>
                <w:rFonts w:ascii="Arial" w:hAnsi="Arial" w:cs="Arial"/>
                <w:color w:val="000000" w:themeColor="text2"/>
              </w:rPr>
              <w:t>Jede</w:t>
            </w:r>
            <w:r w:rsidR="50483367" w:rsidRPr="5D7B8FA9">
              <w:rPr>
                <w:rFonts w:ascii="Arial" w:hAnsi="Arial" w:cs="Arial"/>
                <w:color w:val="000000" w:themeColor="text2"/>
              </w:rPr>
              <w:t xml:space="preserve"> Durchstechflasche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mit 100 ml enthält 8 </w:t>
            </w:r>
            <w:r w:rsidR="1D946D6E" w:rsidRPr="5D7B8FA9">
              <w:rPr>
                <w:rFonts w:ascii="Arial" w:hAnsi="Arial" w:cs="Arial"/>
                <w:color w:val="000000" w:themeColor="text2"/>
              </w:rPr>
              <w:t xml:space="preserve">g </w:t>
            </w:r>
            <w:proofErr w:type="spellStart"/>
            <w:r w:rsidR="1D946D6E" w:rsidRPr="5D7B8FA9">
              <w:rPr>
                <w:rFonts w:ascii="Arial" w:hAnsi="Arial" w:cs="Arial"/>
                <w:color w:val="000000" w:themeColor="text2"/>
              </w:rPr>
              <w:t>Natriumthiosulfat</w:t>
            </w:r>
            <w:proofErr w:type="spellEnd"/>
            <w:r w:rsidR="1D946D6E" w:rsidRPr="5D7B8FA9">
              <w:rPr>
                <w:rFonts w:ascii="Arial" w:hAnsi="Arial" w:cs="Arial"/>
                <w:color w:val="000000" w:themeColor="text2"/>
              </w:rPr>
              <w:t xml:space="preserve"> als wasserfreies Salz. Jeder ml</w:t>
            </w:r>
            <w:r w:rsidR="00CA736C">
              <w:rPr>
                <w:rFonts w:ascii="Arial" w:hAnsi="Arial" w:cs="Arial"/>
                <w:color w:val="000000" w:themeColor="text2"/>
              </w:rPr>
              <w:t xml:space="preserve"> der Infusionslösung enthält 80 </w:t>
            </w:r>
            <w:r w:rsidR="1D946D6E" w:rsidRPr="5D7B8FA9">
              <w:rPr>
                <w:rFonts w:ascii="Arial" w:hAnsi="Arial" w:cs="Arial"/>
                <w:color w:val="000000" w:themeColor="text2"/>
              </w:rPr>
              <w:t xml:space="preserve">mg </w:t>
            </w:r>
            <w:proofErr w:type="spellStart"/>
            <w:r w:rsidR="1D946D6E" w:rsidRPr="5D7B8FA9">
              <w:rPr>
                <w:rFonts w:ascii="Arial" w:hAnsi="Arial" w:cs="Arial"/>
                <w:color w:val="000000" w:themeColor="text2"/>
              </w:rPr>
              <w:t>Natriumthiosulfat</w:t>
            </w:r>
            <w:proofErr w:type="spellEnd"/>
            <w:r w:rsidR="1D946D6E" w:rsidRPr="5D7B8FA9">
              <w:rPr>
                <w:rFonts w:ascii="Arial" w:hAnsi="Arial" w:cs="Arial"/>
                <w:color w:val="000000" w:themeColor="text2"/>
              </w:rPr>
              <w:t xml:space="preserve">. </w:t>
            </w:r>
          </w:p>
          <w:p w14:paraId="71A75EC1" w14:textId="74DE37C1" w:rsidR="00E666A9" w:rsidRPr="00E666A9" w:rsidRDefault="00E666A9" w:rsidP="00CA736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36C">
              <w:rPr>
                <w:rFonts w:ascii="Arial" w:hAnsi="Arial" w:cs="Arial"/>
              </w:rPr>
              <w:t xml:space="preserve">Die Dosierung basiert dabei auf der Körperoberfläche (KOF) des Patienten. Mit den ermittelten Werten der KOF ergibt sich ein Verbrauch zwischen 1 </w:t>
            </w:r>
            <w:r w:rsidR="00CA736C" w:rsidRPr="00CA736C">
              <w:rPr>
                <w:rFonts w:ascii="Arial" w:hAnsi="Arial" w:cs="Arial"/>
              </w:rPr>
              <w:t>Durchstechflasche</w:t>
            </w:r>
            <w:r w:rsidRPr="00CA736C">
              <w:rPr>
                <w:rFonts w:ascii="Arial" w:hAnsi="Arial" w:cs="Arial"/>
              </w:rPr>
              <w:t xml:space="preserve"> und 4 </w:t>
            </w:r>
            <w:r w:rsidR="00CA736C" w:rsidRPr="00CA736C">
              <w:rPr>
                <w:rFonts w:ascii="Arial" w:hAnsi="Arial" w:cs="Arial"/>
              </w:rPr>
              <w:t>Durchstechflaschen</w:t>
            </w:r>
            <w:r w:rsidRPr="00CA736C">
              <w:rPr>
                <w:rFonts w:ascii="Arial" w:hAnsi="Arial" w:cs="Arial"/>
              </w:rPr>
              <w:t xml:space="preserve">. Die Kosten pro Durchstechflasche betragen voraussichtlich 12.534,27 € (10.533,00 € Klinikeinkaufspreis zuzüglich 19 % MwSt.), sodass sich Kosten von 12.534,27 € (1 Durchstechflasche), 25.068,54 € (2 Durchstechflaschen), 37.602,81 € (3 Durchstechflaschen) oder 50.137,08 € (4 Durchstechflaschen) pro Gabe von </w:t>
            </w:r>
            <w:proofErr w:type="spellStart"/>
            <w:r w:rsidRPr="00CA736C">
              <w:rPr>
                <w:rFonts w:ascii="Arial" w:hAnsi="Arial" w:cs="Arial"/>
              </w:rPr>
              <w:t>Pedmarqsi</w:t>
            </w:r>
            <w:proofErr w:type="spellEnd"/>
            <w:r w:rsidRPr="00CA736C">
              <w:rPr>
                <w:rFonts w:ascii="Arial" w:hAnsi="Arial" w:cs="Arial"/>
              </w:rPr>
              <w:t>™, basierend auf der KOF der zugelassenen Altersspannen, ergeben können.</w:t>
            </w:r>
            <w:r w:rsidRPr="00E666A9">
              <w:rPr>
                <w:rFonts w:ascii="Arial" w:hAnsi="Arial" w:cs="Arial"/>
              </w:rPr>
              <w:t xml:space="preserve"> </w:t>
            </w:r>
          </w:p>
          <w:p w14:paraId="1B5DD8FC" w14:textId="0C0DDB68" w:rsidR="0091751F" w:rsidRPr="00E666A9" w:rsidRDefault="0091751F" w:rsidP="00CA736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000000" w:themeColor="text2"/>
              </w:rPr>
            </w:pPr>
            <w:r w:rsidRPr="5D7B8FA9">
              <w:rPr>
                <w:rFonts w:ascii="Arial" w:hAnsi="Arial" w:cs="Arial"/>
                <w:color w:val="000000" w:themeColor="text2"/>
              </w:rPr>
              <w:t>Je nach Art des zugrundeliegenden soliden Tumors werden entsprechend der jeweiligen Leitlinienempfehlungen und Studiendaten mehrere Zyklen der Cisplatin-Chemotherapie veranschlagt. Die resultierenden Kosten für Pedmarqsi</w:t>
            </w:r>
            <w:r w:rsidRPr="5D7B8FA9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Pr="5D7B8FA9">
              <w:rPr>
                <w:rFonts w:ascii="Arial" w:hAnsi="Arial" w:cs="Arial"/>
                <w:color w:val="000000" w:themeColor="text2"/>
              </w:rPr>
              <w:t xml:space="preserve"> korrelieren mit der Anzahl der nötigen Cisplatin-Chemotherapie-Zyklen. </w:t>
            </w:r>
          </w:p>
          <w:p w14:paraId="6499768B" w14:textId="4436D6AB" w:rsidR="00E666A9" w:rsidRDefault="00E666A9" w:rsidP="0021713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2"/>
              </w:rPr>
            </w:pPr>
            <w:r w:rsidRPr="00CA736C">
              <w:rPr>
                <w:rFonts w:ascii="Arial" w:hAnsi="Arial" w:cs="Arial"/>
                <w:color w:val="000000" w:themeColor="text2"/>
              </w:rPr>
              <w:t>Bsp.: Bei einem 17 Jahre alten Patienten mit Keimzelltumor (Länge 185 cm, Gewicht 70 kg) und einer Körperoberfläche von 1,92 m</w:t>
            </w:r>
            <w:r w:rsidRPr="00CA736C">
              <w:rPr>
                <w:rFonts w:ascii="Arial" w:hAnsi="Arial" w:cs="Arial"/>
                <w:color w:val="000000" w:themeColor="text2"/>
                <w:vertAlign w:val="superscript"/>
              </w:rPr>
              <w:t>2</w:t>
            </w:r>
            <w:r w:rsidRPr="00CA736C">
              <w:rPr>
                <w:rFonts w:ascii="Arial" w:hAnsi="Arial" w:cs="Arial"/>
                <w:color w:val="000000" w:themeColor="text2"/>
              </w:rPr>
              <w:t xml:space="preserve"> und einer empfohlenen </w:t>
            </w:r>
            <w:proofErr w:type="spellStart"/>
            <w:r w:rsidRPr="00CA736C">
              <w:rPr>
                <w:rFonts w:ascii="Arial" w:hAnsi="Arial" w:cs="Arial"/>
                <w:color w:val="000000" w:themeColor="text2"/>
              </w:rPr>
              <w:t>Pedmarqsi</w:t>
            </w:r>
            <w:proofErr w:type="spellEnd"/>
            <w:r w:rsidRPr="00CA736C">
              <w:rPr>
                <w:rFonts w:ascii="Arial" w:hAnsi="Arial" w:cs="Arial"/>
                <w:color w:val="000000" w:themeColor="text2"/>
              </w:rPr>
              <w:t xml:space="preserve">™ Dosis von </w:t>
            </w:r>
            <w:r w:rsidRPr="00CA736C">
              <w:rPr>
                <w:rFonts w:ascii="Arial" w:hAnsi="Arial" w:cs="Arial"/>
                <w:color w:val="000000"/>
              </w:rPr>
              <w:t>12,8 g/m</w:t>
            </w:r>
            <w:r w:rsidRPr="00CA736C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CA736C">
              <w:rPr>
                <w:rFonts w:ascii="Arial" w:hAnsi="Arial" w:cs="Arial"/>
                <w:color w:val="000000" w:themeColor="text2"/>
              </w:rPr>
              <w:t xml:space="preserve"> beträgt die Einzeldosis 24,6 g, wofür 4 Durchstechflaschen à 8 g benötigt werden. Erhält der Patient eine Standardbehandlung aus 4 Zyklen einer Chemotherapie mit </w:t>
            </w:r>
            <w:proofErr w:type="spellStart"/>
            <w:r w:rsidRPr="00CA736C">
              <w:rPr>
                <w:rFonts w:ascii="Arial" w:hAnsi="Arial" w:cs="Arial"/>
                <w:color w:val="000000" w:themeColor="text2"/>
              </w:rPr>
              <w:t>Cisplatin</w:t>
            </w:r>
            <w:proofErr w:type="spellEnd"/>
            <w:r w:rsidRPr="00CA736C">
              <w:rPr>
                <w:rFonts w:ascii="Arial" w:hAnsi="Arial" w:cs="Arial"/>
                <w:color w:val="000000" w:themeColor="text2"/>
              </w:rPr>
              <w:t>/</w:t>
            </w:r>
            <w:proofErr w:type="spellStart"/>
            <w:r w:rsidRPr="00CA736C">
              <w:rPr>
                <w:rFonts w:ascii="Arial" w:hAnsi="Arial" w:cs="Arial"/>
                <w:color w:val="000000" w:themeColor="text2"/>
              </w:rPr>
              <w:t>Etoposid</w:t>
            </w:r>
            <w:proofErr w:type="spellEnd"/>
            <w:r w:rsidRPr="00CA736C">
              <w:rPr>
                <w:rFonts w:ascii="Arial" w:hAnsi="Arial" w:cs="Arial"/>
                <w:color w:val="000000" w:themeColor="text2"/>
              </w:rPr>
              <w:t>/</w:t>
            </w:r>
            <w:proofErr w:type="spellStart"/>
            <w:r w:rsidRPr="00CA736C">
              <w:rPr>
                <w:rFonts w:ascii="Arial" w:hAnsi="Arial" w:cs="Arial"/>
                <w:color w:val="000000" w:themeColor="text2"/>
              </w:rPr>
              <w:t>Ifosfamid</w:t>
            </w:r>
            <w:proofErr w:type="spellEnd"/>
            <w:r w:rsidRPr="00CA736C">
              <w:rPr>
                <w:rFonts w:ascii="Arial" w:hAnsi="Arial" w:cs="Arial"/>
                <w:color w:val="000000" w:themeColor="text2"/>
              </w:rPr>
              <w:t xml:space="preserve"> (PEI), die pro Zyklus jeweils die Gabe von 5 </w:t>
            </w:r>
            <w:proofErr w:type="spellStart"/>
            <w:r w:rsidRPr="00CA736C">
              <w:rPr>
                <w:rFonts w:ascii="Arial" w:hAnsi="Arial" w:cs="Arial"/>
                <w:color w:val="000000" w:themeColor="text2"/>
              </w:rPr>
              <w:t>Cisplatin</w:t>
            </w:r>
            <w:proofErr w:type="spellEnd"/>
            <w:r w:rsidRPr="00CA736C">
              <w:rPr>
                <w:rFonts w:ascii="Arial" w:hAnsi="Arial" w:cs="Arial"/>
                <w:color w:val="000000" w:themeColor="text2"/>
              </w:rPr>
              <w:t xml:space="preserve">-Infusionen im Abstand von 24 Stunden beinhalt, sind insgesamt 20 </w:t>
            </w:r>
            <w:proofErr w:type="spellStart"/>
            <w:r w:rsidRPr="00CA736C">
              <w:rPr>
                <w:rFonts w:ascii="Arial" w:hAnsi="Arial" w:cs="Arial"/>
                <w:color w:val="000000" w:themeColor="text2"/>
              </w:rPr>
              <w:t>Pedmarqsi</w:t>
            </w:r>
            <w:proofErr w:type="spellEnd"/>
            <w:r w:rsidRPr="00CA736C">
              <w:rPr>
                <w:rFonts w:ascii="Arial" w:hAnsi="Arial" w:cs="Arial"/>
                <w:color w:val="000000" w:themeColor="text2"/>
              </w:rPr>
              <w:t xml:space="preserve">™ -Gaben erforderlich, mit Gesamtkosten von ca. 1,00 </w:t>
            </w:r>
            <w:proofErr w:type="spellStart"/>
            <w:r w:rsidRPr="00CA736C">
              <w:rPr>
                <w:rFonts w:ascii="Arial" w:hAnsi="Arial" w:cs="Arial"/>
                <w:color w:val="000000" w:themeColor="text2"/>
              </w:rPr>
              <w:t>Mio</w:t>
            </w:r>
            <w:proofErr w:type="spellEnd"/>
            <w:r w:rsidRPr="00CA736C">
              <w:rPr>
                <w:rFonts w:ascii="Arial" w:hAnsi="Arial" w:cs="Arial"/>
                <w:color w:val="000000" w:themeColor="text2"/>
              </w:rPr>
              <w:t xml:space="preserve"> € (20 x 50.137,08 €). </w:t>
            </w:r>
          </w:p>
          <w:p w14:paraId="170165E4" w14:textId="77777777" w:rsidR="009900DB" w:rsidRDefault="009900DB" w:rsidP="0091751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2"/>
              </w:rPr>
            </w:pPr>
          </w:p>
          <w:p w14:paraId="5608EC1A" w14:textId="1871D9B7" w:rsidR="00347274" w:rsidRPr="00B5513B" w:rsidRDefault="008461CE" w:rsidP="00A7689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B5513B">
              <w:rPr>
                <w:rFonts w:ascii="Arial" w:hAnsi="Arial" w:cs="Arial"/>
                <w:b/>
                <w:color w:val="000000"/>
              </w:rPr>
              <w:t xml:space="preserve">Personalkosten: </w:t>
            </w:r>
          </w:p>
          <w:p w14:paraId="64678088" w14:textId="77777777" w:rsidR="00E666A9" w:rsidRPr="00CA736C" w:rsidRDefault="00E666A9" w:rsidP="00E666A9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A736C">
              <w:rPr>
                <w:rFonts w:ascii="Arial" w:hAnsi="Arial" w:cs="Arial"/>
                <w:color w:val="000000"/>
              </w:rPr>
              <w:t>Für die Zubereitung: ca. 10 Minuten (MTD Apotheke)</w:t>
            </w:r>
          </w:p>
          <w:p w14:paraId="6572D38D" w14:textId="71BACB34" w:rsidR="00E666A9" w:rsidRPr="00B5513B" w:rsidRDefault="00E666A9" w:rsidP="00E666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736C">
              <w:rPr>
                <w:rFonts w:ascii="Arial" w:hAnsi="Arial" w:cs="Arial"/>
                <w:color w:val="000000"/>
              </w:rPr>
              <w:t>Für die Applikation: ca. 5 Minuten (ÄD) und ca. 5 Minuten (PD)</w:t>
            </w:r>
          </w:p>
        </w:tc>
      </w:tr>
    </w:tbl>
    <w:p w14:paraId="5F46E710" w14:textId="77777777" w:rsidR="008461CE" w:rsidRPr="00B5513B" w:rsidRDefault="008461CE" w:rsidP="008461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493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8461CE" w:rsidRPr="00FF1EA3" w14:paraId="3795B3E3" w14:textId="77777777" w:rsidTr="00880FDD">
        <w:trPr>
          <w:trHeight w:val="298"/>
        </w:trPr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4793" w14:textId="77777777" w:rsidR="008461CE" w:rsidRPr="00B5513B" w:rsidRDefault="008461CE" w:rsidP="00880F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21A2">
              <w:rPr>
                <w:rFonts w:ascii="Arial" w:hAnsi="Arial" w:cs="Arial"/>
                <w:b/>
                <w:bCs/>
                <w:color w:val="000000"/>
              </w:rPr>
              <w:t>4.2 Welche DRG(s) ist/sind am häufigsten von dieser Methode betroffen?</w:t>
            </w:r>
            <w:r w:rsidRPr="00B5513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8461CE" w:rsidRPr="00627E56" w14:paraId="22D2C067" w14:textId="77777777" w:rsidTr="00880FDD">
        <w:trPr>
          <w:trHeight w:val="468"/>
        </w:trPr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2CB02" w14:textId="788AB6E3" w:rsidR="00E95339" w:rsidRPr="00702E88" w:rsidRDefault="00E666A9" w:rsidP="00A76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CA736C">
              <w:rPr>
                <w:rFonts w:ascii="Arial" w:hAnsi="Arial" w:cs="Arial"/>
                <w:color w:val="000000"/>
              </w:rPr>
              <w:t xml:space="preserve">Die am häufigsten betroffenen DRGs mit einer Nebendiagnose von </w:t>
            </w:r>
            <w:proofErr w:type="spellStart"/>
            <w:r w:rsidRPr="00CA736C">
              <w:rPr>
                <w:rFonts w:ascii="Arial" w:hAnsi="Arial" w:cs="Arial"/>
                <w:color w:val="000000"/>
              </w:rPr>
              <w:t>Ototoxizität</w:t>
            </w:r>
            <w:proofErr w:type="spellEnd"/>
            <w:r w:rsidRPr="00CA736C">
              <w:rPr>
                <w:rFonts w:ascii="Arial" w:hAnsi="Arial" w:cs="Arial"/>
                <w:color w:val="000000"/>
              </w:rPr>
              <w:t xml:space="preserve"> sind: H61B, I65B und B66C.</w:t>
            </w:r>
          </w:p>
        </w:tc>
      </w:tr>
    </w:tbl>
    <w:p w14:paraId="0A2BFD7F" w14:textId="77777777" w:rsidR="008461CE" w:rsidRPr="00702E88" w:rsidRDefault="008461CE" w:rsidP="00A7689B">
      <w:pPr>
        <w:pStyle w:val="Default"/>
        <w:jc w:val="both"/>
        <w:rPr>
          <w:rFonts w:ascii="Arial" w:hAnsi="Arial" w:cs="Arial"/>
          <w:lang w:val="pt-PT"/>
        </w:rPr>
      </w:pPr>
    </w:p>
    <w:tbl>
      <w:tblPr>
        <w:tblW w:w="947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8"/>
      </w:tblGrid>
      <w:tr w:rsidR="008461CE" w:rsidRPr="00FF1EA3" w14:paraId="664C9ADC" w14:textId="77777777" w:rsidTr="00880FDD">
        <w:trPr>
          <w:trHeight w:val="586"/>
        </w:trPr>
        <w:tc>
          <w:tcPr>
            <w:tcW w:w="9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AEF4" w14:textId="77777777" w:rsidR="008461CE" w:rsidRPr="00B5513B" w:rsidRDefault="008461CE" w:rsidP="0022523D">
            <w:pPr>
              <w:pStyle w:val="Textkrper2"/>
              <w:spacing w:line="276" w:lineRule="auto"/>
              <w:rPr>
                <w:rFonts w:ascii="Arial" w:hAnsi="Arial" w:cs="Arial"/>
                <w:color w:val="000000"/>
              </w:rPr>
            </w:pPr>
            <w:r w:rsidRPr="00B5513B">
              <w:rPr>
                <w:rFonts w:ascii="Arial" w:hAnsi="Arial" w:cs="Arial"/>
                <w:b/>
                <w:bCs/>
                <w:color w:val="000000"/>
              </w:rPr>
              <w:t>4.3 Warum ist diese Methode aus Ihrer Sicht derzeit im G-DRG-System nicht</w:t>
            </w:r>
            <w:r w:rsidR="002252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5513B">
              <w:rPr>
                <w:rFonts w:ascii="Arial" w:hAnsi="Arial" w:cs="Arial"/>
                <w:b/>
                <w:bCs/>
                <w:color w:val="000000"/>
              </w:rPr>
              <w:t>sachgerecht abgebildet?</w:t>
            </w:r>
          </w:p>
        </w:tc>
      </w:tr>
      <w:tr w:rsidR="005E48F9" w:rsidRPr="00E666A9" w14:paraId="0E9D56A7" w14:textId="77777777" w:rsidTr="00880FDD">
        <w:trPr>
          <w:trHeight w:val="876"/>
        </w:trPr>
        <w:tc>
          <w:tcPr>
            <w:tcW w:w="9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CA0F" w14:textId="213290AD" w:rsidR="00AF0ABA" w:rsidRPr="00760014" w:rsidRDefault="005E48F9" w:rsidP="007600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60014">
              <w:rPr>
                <w:rFonts w:ascii="Arial" w:hAnsi="Arial" w:cs="Arial"/>
                <w:color w:val="000000"/>
              </w:rPr>
              <w:t>Aufgrund der erfolgten Zulassung im Mai 2023</w:t>
            </w:r>
            <w:r w:rsidR="002C72B0" w:rsidRPr="00760014">
              <w:rPr>
                <w:rFonts w:ascii="Arial" w:hAnsi="Arial" w:cs="Arial"/>
                <w:color w:val="000000"/>
              </w:rPr>
              <w:t xml:space="preserve"> und der noch nicht erfolgten Markteinführung</w:t>
            </w:r>
            <w:r w:rsidRPr="00760014">
              <w:rPr>
                <w:rFonts w:ascii="Arial" w:hAnsi="Arial" w:cs="Arial"/>
                <w:color w:val="000000"/>
              </w:rPr>
              <w:t xml:space="preserve"> </w:t>
            </w:r>
            <w:r w:rsidR="00107520" w:rsidRPr="00760014">
              <w:rPr>
                <w:rFonts w:ascii="Arial" w:hAnsi="Arial" w:cs="Arial"/>
                <w:color w:val="000000"/>
              </w:rPr>
              <w:t xml:space="preserve">von </w:t>
            </w:r>
            <w:r w:rsidRPr="00760014">
              <w:rPr>
                <w:rFonts w:ascii="Arial" w:hAnsi="Arial" w:cs="Arial"/>
                <w:color w:val="000000"/>
              </w:rPr>
              <w:t>Pedmarqsi</w:t>
            </w:r>
            <w:r w:rsidR="00810BA0" w:rsidRPr="00760014">
              <w:rPr>
                <w:rFonts w:ascii="Arial" w:hAnsi="Arial" w:cs="Arial"/>
                <w:color w:val="000000" w:themeColor="text2"/>
                <w:vertAlign w:val="superscript"/>
              </w:rPr>
              <w:t>®</w:t>
            </w:r>
            <w:r w:rsidR="00F759FF" w:rsidRPr="00760014">
              <w:rPr>
                <w:rFonts w:ascii="Arial" w:hAnsi="Arial" w:cs="Arial"/>
                <w:color w:val="000000"/>
              </w:rPr>
              <w:t xml:space="preserve"> ist eine </w:t>
            </w:r>
            <w:r w:rsidR="003F4D39" w:rsidRPr="00760014">
              <w:rPr>
                <w:rFonts w:ascii="Arial" w:hAnsi="Arial" w:cs="Arial"/>
                <w:color w:val="000000"/>
              </w:rPr>
              <w:t>Berücksichtigung</w:t>
            </w:r>
            <w:r w:rsidR="00F759FF" w:rsidRPr="00760014">
              <w:rPr>
                <w:rFonts w:ascii="Arial" w:hAnsi="Arial" w:cs="Arial"/>
                <w:color w:val="000000"/>
              </w:rPr>
              <w:t xml:space="preserve"> </w:t>
            </w:r>
            <w:r w:rsidR="003F4D39" w:rsidRPr="00760014">
              <w:rPr>
                <w:rFonts w:ascii="Arial" w:hAnsi="Arial" w:cs="Arial"/>
                <w:color w:val="000000"/>
              </w:rPr>
              <w:t xml:space="preserve">der Kosten </w:t>
            </w:r>
            <w:r w:rsidR="00F759FF" w:rsidRPr="00760014">
              <w:rPr>
                <w:rFonts w:ascii="Arial" w:hAnsi="Arial" w:cs="Arial"/>
                <w:color w:val="000000"/>
              </w:rPr>
              <w:t>im verfügbaren Datenjahr 202</w:t>
            </w:r>
            <w:r w:rsidR="00760014">
              <w:rPr>
                <w:rFonts w:ascii="Arial" w:hAnsi="Arial" w:cs="Arial"/>
                <w:color w:val="000000"/>
              </w:rPr>
              <w:t>3</w:t>
            </w:r>
            <w:r w:rsidR="00F759FF" w:rsidRPr="00760014">
              <w:rPr>
                <w:rFonts w:ascii="Arial" w:hAnsi="Arial" w:cs="Arial"/>
                <w:color w:val="000000"/>
              </w:rPr>
              <w:t xml:space="preserve"> aktuell nicht gegeben, </w:t>
            </w:r>
            <w:r w:rsidR="003F4D39" w:rsidRPr="00760014">
              <w:rPr>
                <w:rFonts w:ascii="Arial" w:hAnsi="Arial" w:cs="Arial"/>
                <w:color w:val="000000"/>
              </w:rPr>
              <w:t xml:space="preserve">eine sachgerechte Abbildung im G-DRG System ist damit nicht möglich. </w:t>
            </w:r>
          </w:p>
        </w:tc>
      </w:tr>
    </w:tbl>
    <w:p w14:paraId="4511F6CC" w14:textId="77777777" w:rsidR="00112BF8" w:rsidRPr="00E666A9" w:rsidRDefault="00112BF8" w:rsidP="00FD3ACA">
      <w:pPr>
        <w:spacing w:after="200" w:line="276" w:lineRule="auto"/>
        <w:rPr>
          <w:rFonts w:cstheme="minorHAnsi"/>
          <w:strike/>
        </w:rPr>
      </w:pPr>
    </w:p>
    <w:sectPr w:rsidR="00112BF8" w:rsidRPr="00E666A9" w:rsidSect="004501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985C" w14:textId="77777777" w:rsidR="009657D8" w:rsidRDefault="009657D8" w:rsidP="00E7141B">
      <w:r>
        <w:separator/>
      </w:r>
    </w:p>
  </w:endnote>
  <w:endnote w:type="continuationSeparator" w:id="0">
    <w:p w14:paraId="036634FD" w14:textId="77777777" w:rsidR="009657D8" w:rsidRDefault="009657D8" w:rsidP="00E7141B">
      <w:r>
        <w:continuationSeparator/>
      </w:r>
    </w:p>
  </w:endnote>
  <w:endnote w:type="continuationNotice" w:id="1">
    <w:p w14:paraId="6DEDA7ED" w14:textId="77777777" w:rsidR="009657D8" w:rsidRDefault="00965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34BC" w14:textId="0E220428" w:rsidR="004501BB" w:rsidRPr="00F46EA2" w:rsidRDefault="002D0506" w:rsidP="004501BB">
    <w:pPr>
      <w:pStyle w:val="Fuzeile"/>
      <w:spacing w:after="0"/>
      <w:rPr>
        <w:rFonts w:ascii="Arial Narrow" w:hAnsi="Arial Narrow"/>
      </w:rPr>
    </w:pPr>
    <w:r>
      <w:rPr>
        <w:rFonts w:ascii="Arial Narrow" w:hAnsi="Arial Narrow"/>
      </w:rPr>
      <w:t xml:space="preserve">NUB-Musteranfrage </w:t>
    </w:r>
    <w:proofErr w:type="spellStart"/>
    <w:r w:rsidR="004501BB">
      <w:rPr>
        <w:rFonts w:ascii="Arial Narrow" w:hAnsi="Arial Narrow"/>
      </w:rPr>
      <w:t>Pedmarqsi</w:t>
    </w:r>
    <w:proofErr w:type="spellEnd"/>
    <w:r w:rsidR="004501BB">
      <w:rPr>
        <w:rFonts w:ascii="Arial Narrow" w:hAnsi="Arial Narrow"/>
      </w:rPr>
      <w:t>®</w:t>
    </w:r>
  </w:p>
  <w:p w14:paraId="76B1D7ED" w14:textId="77777777" w:rsidR="004501BB" w:rsidRDefault="004501BB" w:rsidP="004501BB">
    <w:pPr>
      <w:pStyle w:val="Fuzeile"/>
      <w:spacing w:after="0"/>
      <w:rPr>
        <w:rFonts w:ascii="Arial Narrow" w:hAnsi="Arial Narrow"/>
      </w:rPr>
    </w:pPr>
    <w:r>
      <w:rPr>
        <w:rStyle w:val="Hyperlink"/>
        <w:rFonts w:ascii="Arial Narrow" w:hAnsi="Arial Narrow"/>
      </w:rPr>
      <w:t>Expertengremium DRG der Gesellschaft für Pädiatrische Onkologie und Hämatologie</w:t>
    </w:r>
  </w:p>
  <w:p w14:paraId="1FB591D1" w14:textId="77777777" w:rsidR="004501BB" w:rsidRDefault="004501BB" w:rsidP="004501BB">
    <w:pPr>
      <w:pStyle w:val="Fuzeile"/>
      <w:spacing w:after="0"/>
      <w:rPr>
        <w:rFonts w:ascii="Arial Narrow" w:hAnsi="Arial Narrow"/>
      </w:rPr>
    </w:pPr>
    <w:r>
      <w:rPr>
        <w:rFonts w:ascii="Arial Narrow" w:hAnsi="Arial Narrow"/>
      </w:rPr>
      <w:t>www.gpoh.de</w:t>
    </w:r>
  </w:p>
  <w:p w14:paraId="13A7B600" w14:textId="56A0E226" w:rsidR="004501BB" w:rsidRDefault="004501BB" w:rsidP="004501BB">
    <w:pPr>
      <w:pStyle w:val="Fuzeile"/>
      <w:spacing w:after="0"/>
      <w:rPr>
        <w:rFonts w:ascii="Arial Narrow" w:hAnsi="Arial Narrow"/>
      </w:rPr>
    </w:pPr>
    <w:r>
      <w:rPr>
        <w:rFonts w:ascii="Arial Narrow" w:hAnsi="Arial Narrow"/>
        <w:snapToGrid w:val="0"/>
      </w:rPr>
      <w:t xml:space="preserve">Seite </w:t>
    </w:r>
    <w:r>
      <w:rPr>
        <w:rFonts w:ascii="Arial Narrow" w:hAnsi="Arial Narrow"/>
        <w:snapToGrid w:val="0"/>
      </w:rPr>
      <w:fldChar w:fldCharType="begin"/>
    </w:r>
    <w:r>
      <w:rPr>
        <w:rFonts w:ascii="Arial Narrow" w:hAnsi="Arial Narrow"/>
        <w:snapToGrid w:val="0"/>
      </w:rPr>
      <w:instrText xml:space="preserve"> PAGE </w:instrText>
    </w:r>
    <w:r>
      <w:rPr>
        <w:rFonts w:ascii="Arial Narrow" w:hAnsi="Arial Narrow"/>
        <w:snapToGrid w:val="0"/>
      </w:rPr>
      <w:fldChar w:fldCharType="separate"/>
    </w:r>
    <w:r w:rsidR="00BA6E54">
      <w:rPr>
        <w:rFonts w:ascii="Arial Narrow" w:hAnsi="Arial Narrow"/>
        <w:noProof/>
        <w:snapToGrid w:val="0"/>
      </w:rPr>
      <w:t>7</w:t>
    </w:r>
    <w:r>
      <w:rPr>
        <w:rFonts w:ascii="Arial Narrow" w:hAnsi="Arial Narrow"/>
        <w:snapToGrid w:val="0"/>
      </w:rPr>
      <w:fldChar w:fldCharType="end"/>
    </w:r>
    <w:r>
      <w:rPr>
        <w:rFonts w:ascii="Arial Narrow" w:hAnsi="Arial Narrow"/>
        <w:snapToGrid w:val="0"/>
      </w:rPr>
      <w:t xml:space="preserve"> von </w:t>
    </w:r>
    <w:r>
      <w:rPr>
        <w:rFonts w:ascii="Arial Narrow" w:hAnsi="Arial Narrow"/>
        <w:snapToGrid w:val="0"/>
      </w:rPr>
      <w:fldChar w:fldCharType="begin"/>
    </w:r>
    <w:r>
      <w:rPr>
        <w:rFonts w:ascii="Arial Narrow" w:hAnsi="Arial Narrow"/>
        <w:snapToGrid w:val="0"/>
      </w:rPr>
      <w:instrText xml:space="preserve"> NUMPAGES </w:instrText>
    </w:r>
    <w:r>
      <w:rPr>
        <w:rFonts w:ascii="Arial Narrow" w:hAnsi="Arial Narrow"/>
        <w:snapToGrid w:val="0"/>
      </w:rPr>
      <w:fldChar w:fldCharType="separate"/>
    </w:r>
    <w:r w:rsidR="00BA6E54">
      <w:rPr>
        <w:rFonts w:ascii="Arial Narrow" w:hAnsi="Arial Narrow"/>
        <w:noProof/>
        <w:snapToGrid w:val="0"/>
      </w:rPr>
      <w:t>7</w:t>
    </w:r>
    <w:r>
      <w:rPr>
        <w:rFonts w:ascii="Arial Narrow" w:hAnsi="Arial Narrow"/>
        <w:snapToGrid w:val="0"/>
      </w:rPr>
      <w:fldChar w:fldCharType="end"/>
    </w:r>
  </w:p>
  <w:p w14:paraId="23FDE4E2" w14:textId="64C9FD3A" w:rsidR="004501BB" w:rsidRDefault="00217132" w:rsidP="004501BB">
    <w:pPr>
      <w:pStyle w:val="Fuzeile"/>
      <w:spacing w:after="0"/>
      <w:rPr>
        <w:rFonts w:ascii="Arial Narrow" w:hAnsi="Arial Narrow"/>
        <w:color w:val="506067" w:themeColor="text1"/>
      </w:rPr>
    </w:pPr>
    <w:r>
      <w:rPr>
        <w:rFonts w:ascii="Arial Narrow" w:hAnsi="Arial Narrow"/>
      </w:rPr>
      <w:t>Finale Version 10</w:t>
    </w:r>
    <w:r w:rsidR="004501BB">
      <w:rPr>
        <w:rFonts w:ascii="Arial Narrow" w:hAnsi="Arial Narrow"/>
      </w:rPr>
      <w:t>.10.2024</w:t>
    </w:r>
  </w:p>
  <w:p w14:paraId="634B37E5" w14:textId="77777777" w:rsidR="004501BB" w:rsidRDefault="004501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0C708" w14:textId="0CA3A287" w:rsidR="004501BB" w:rsidRPr="00F46EA2" w:rsidRDefault="004501BB" w:rsidP="004501BB">
    <w:pPr>
      <w:pStyle w:val="Fuzeile"/>
      <w:rPr>
        <w:rFonts w:ascii="Arial Narrow" w:hAnsi="Arial Narrow"/>
      </w:rPr>
    </w:pPr>
    <w:r w:rsidRPr="00F46EA2">
      <w:rPr>
        <w:rFonts w:ascii="Arial Narrow" w:hAnsi="Arial Narrow"/>
      </w:rPr>
      <w:t>Virusspezifische Spenderzellen</w:t>
    </w:r>
  </w:p>
  <w:p w14:paraId="21104F6E" w14:textId="77777777" w:rsidR="004501BB" w:rsidRDefault="004501BB" w:rsidP="004501BB">
    <w:pPr>
      <w:pStyle w:val="Fuzeile"/>
      <w:rPr>
        <w:rFonts w:ascii="Arial Narrow" w:hAnsi="Arial Narrow"/>
      </w:rPr>
    </w:pPr>
    <w:r>
      <w:rPr>
        <w:rStyle w:val="Hyperlink"/>
        <w:rFonts w:ascii="Arial Narrow" w:hAnsi="Arial Narrow"/>
      </w:rPr>
      <w:t>Expertengremium DRG der Gesellschaft für Pädiatrische Onkologie und Hämatologie</w:t>
    </w:r>
  </w:p>
  <w:p w14:paraId="09C3FA6B" w14:textId="77777777" w:rsidR="004501BB" w:rsidRDefault="004501BB" w:rsidP="004501BB">
    <w:pPr>
      <w:pStyle w:val="Fuzeile"/>
      <w:rPr>
        <w:rFonts w:ascii="Arial Narrow" w:hAnsi="Arial Narrow"/>
      </w:rPr>
    </w:pPr>
    <w:r>
      <w:rPr>
        <w:rFonts w:ascii="Arial Narrow" w:hAnsi="Arial Narrow"/>
      </w:rPr>
      <w:t>www.gpoh.de</w:t>
    </w:r>
  </w:p>
  <w:p w14:paraId="3E6A8AFA" w14:textId="62A68657" w:rsidR="004501BB" w:rsidRDefault="004501BB" w:rsidP="004501BB">
    <w:pPr>
      <w:pStyle w:val="Fuzeile"/>
      <w:rPr>
        <w:rFonts w:ascii="Arial Narrow" w:hAnsi="Arial Narrow"/>
      </w:rPr>
    </w:pPr>
    <w:r>
      <w:rPr>
        <w:rFonts w:ascii="Arial Narrow" w:hAnsi="Arial Narrow"/>
        <w:snapToGrid w:val="0"/>
      </w:rPr>
      <w:t xml:space="preserve">Seite </w:t>
    </w:r>
    <w:r>
      <w:rPr>
        <w:rFonts w:ascii="Arial Narrow" w:hAnsi="Arial Narrow"/>
        <w:snapToGrid w:val="0"/>
      </w:rPr>
      <w:fldChar w:fldCharType="begin"/>
    </w:r>
    <w:r>
      <w:rPr>
        <w:rFonts w:ascii="Arial Narrow" w:hAnsi="Arial Narrow"/>
        <w:snapToGrid w:val="0"/>
      </w:rPr>
      <w:instrText xml:space="preserve"> PAGE </w:instrText>
    </w:r>
    <w:r>
      <w:rPr>
        <w:rFonts w:ascii="Arial Narrow" w:hAnsi="Arial Narrow"/>
        <w:snapToGrid w:val="0"/>
      </w:rPr>
      <w:fldChar w:fldCharType="separate"/>
    </w:r>
    <w:r>
      <w:rPr>
        <w:rFonts w:ascii="Arial Narrow" w:hAnsi="Arial Narrow"/>
        <w:noProof/>
        <w:snapToGrid w:val="0"/>
      </w:rPr>
      <w:t>1</w:t>
    </w:r>
    <w:r>
      <w:rPr>
        <w:rFonts w:ascii="Arial Narrow" w:hAnsi="Arial Narrow"/>
        <w:snapToGrid w:val="0"/>
      </w:rPr>
      <w:fldChar w:fldCharType="end"/>
    </w:r>
    <w:r>
      <w:rPr>
        <w:rFonts w:ascii="Arial Narrow" w:hAnsi="Arial Narrow"/>
        <w:snapToGrid w:val="0"/>
      </w:rPr>
      <w:t xml:space="preserve"> von </w:t>
    </w:r>
    <w:r>
      <w:rPr>
        <w:rFonts w:ascii="Arial Narrow" w:hAnsi="Arial Narrow"/>
        <w:snapToGrid w:val="0"/>
      </w:rPr>
      <w:fldChar w:fldCharType="begin"/>
    </w:r>
    <w:r>
      <w:rPr>
        <w:rFonts w:ascii="Arial Narrow" w:hAnsi="Arial Narrow"/>
        <w:snapToGrid w:val="0"/>
      </w:rPr>
      <w:instrText xml:space="preserve"> NUMPAGES </w:instrText>
    </w:r>
    <w:r>
      <w:rPr>
        <w:rFonts w:ascii="Arial Narrow" w:hAnsi="Arial Narrow"/>
        <w:snapToGrid w:val="0"/>
      </w:rPr>
      <w:fldChar w:fldCharType="separate"/>
    </w:r>
    <w:r>
      <w:rPr>
        <w:rFonts w:ascii="Arial Narrow" w:hAnsi="Arial Narrow"/>
        <w:noProof/>
        <w:snapToGrid w:val="0"/>
      </w:rPr>
      <w:t>7</w:t>
    </w:r>
    <w:r>
      <w:rPr>
        <w:rFonts w:ascii="Arial Narrow" w:hAnsi="Arial Narrow"/>
        <w:snapToGrid w:val="0"/>
      </w:rPr>
      <w:fldChar w:fldCharType="end"/>
    </w:r>
  </w:p>
  <w:p w14:paraId="186263D4" w14:textId="77777777" w:rsidR="004501BB" w:rsidRDefault="004501BB" w:rsidP="004501BB">
    <w:pPr>
      <w:pStyle w:val="Fuzeile"/>
      <w:rPr>
        <w:rFonts w:ascii="Arial Narrow" w:hAnsi="Arial Narrow"/>
        <w:color w:val="506067" w:themeColor="text1"/>
      </w:rPr>
    </w:pPr>
    <w:r>
      <w:rPr>
        <w:rFonts w:ascii="Arial Narrow" w:hAnsi="Arial Narrow"/>
      </w:rPr>
      <w:t>Finale Version 04.10.2024</w:t>
    </w:r>
  </w:p>
  <w:p w14:paraId="3658E20F" w14:textId="22575D51" w:rsidR="004501BB" w:rsidRDefault="004501BB" w:rsidP="004501BB">
    <w:pPr>
      <w:pStyle w:val="Fuzeile"/>
    </w:pPr>
  </w:p>
  <w:p w14:paraId="06AB3F80" w14:textId="77777777" w:rsidR="004501BB" w:rsidRDefault="004501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55B38" w14:textId="77777777" w:rsidR="009657D8" w:rsidRDefault="009657D8" w:rsidP="00E7141B">
      <w:r>
        <w:separator/>
      </w:r>
    </w:p>
  </w:footnote>
  <w:footnote w:type="continuationSeparator" w:id="0">
    <w:p w14:paraId="3AB40ED2" w14:textId="77777777" w:rsidR="009657D8" w:rsidRDefault="009657D8" w:rsidP="00E7141B">
      <w:r>
        <w:continuationSeparator/>
      </w:r>
    </w:p>
  </w:footnote>
  <w:footnote w:type="continuationNotice" w:id="1">
    <w:p w14:paraId="040FC28E" w14:textId="77777777" w:rsidR="009657D8" w:rsidRDefault="00965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A3F59" w14:textId="77777777" w:rsidR="004501BB" w:rsidRPr="0056519E" w:rsidRDefault="004501BB" w:rsidP="0056519E">
    <w:pPr>
      <w:pStyle w:val="Kopfzeile"/>
      <w:tabs>
        <w:tab w:val="clear" w:pos="4536"/>
        <w:tab w:val="clear" w:pos="9072"/>
      </w:tabs>
      <w:spacing w:after="0"/>
      <w:jc w:val="both"/>
      <w:rPr>
        <w:rFonts w:asciiTheme="minorBidi" w:hAnsiTheme="minorBidi"/>
        <w:b/>
        <w:sz w:val="24"/>
        <w:szCs w:val="24"/>
      </w:rPr>
    </w:pPr>
    <w:r w:rsidRPr="0056519E">
      <w:rPr>
        <w:rFonts w:asciiTheme="minorBidi" w:hAnsiTheme="minorBidi"/>
        <w:b/>
        <w:sz w:val="24"/>
        <w:szCs w:val="24"/>
      </w:rPr>
      <w:t>NUB Antrag 2024/2025</w:t>
    </w:r>
  </w:p>
  <w:p w14:paraId="6C1978A6" w14:textId="37C93243" w:rsidR="0056519E" w:rsidRPr="0056519E" w:rsidRDefault="0056519E" w:rsidP="0056519E">
    <w:pPr>
      <w:pStyle w:val="Kopfzeile"/>
      <w:tabs>
        <w:tab w:val="clear" w:pos="4536"/>
        <w:tab w:val="clear" w:pos="9072"/>
        <w:tab w:val="left" w:pos="2685"/>
      </w:tabs>
      <w:spacing w:after="0"/>
      <w:rPr>
        <w:rFonts w:asciiTheme="minorBidi" w:hAnsiTheme="minorBidi"/>
        <w:b/>
        <w:sz w:val="24"/>
        <w:szCs w:val="24"/>
      </w:rPr>
    </w:pPr>
  </w:p>
  <w:p w14:paraId="532B8886" w14:textId="3A3AAE17" w:rsidR="004501BB" w:rsidRDefault="004501BB" w:rsidP="0056519E">
    <w:pPr>
      <w:pStyle w:val="Kopfzeile"/>
      <w:spacing w:after="0"/>
      <w:rPr>
        <w:rFonts w:asciiTheme="minorBidi" w:hAnsiTheme="minorBidi"/>
        <w:b/>
        <w:sz w:val="24"/>
        <w:szCs w:val="24"/>
      </w:rPr>
    </w:pPr>
    <w:proofErr w:type="spellStart"/>
    <w:r w:rsidRPr="0056519E">
      <w:rPr>
        <w:rFonts w:asciiTheme="minorBidi" w:hAnsiTheme="minorBidi"/>
        <w:b/>
        <w:sz w:val="24"/>
        <w:szCs w:val="24"/>
      </w:rPr>
      <w:t>Pedmarqsi</w:t>
    </w:r>
    <w:proofErr w:type="spellEnd"/>
    <w:r w:rsidRPr="0056519E">
      <w:rPr>
        <w:rFonts w:asciiTheme="minorBidi" w:hAnsiTheme="minorBidi"/>
        <w:b/>
        <w:sz w:val="24"/>
        <w:szCs w:val="24"/>
      </w:rPr>
      <w:t>®</w:t>
    </w:r>
  </w:p>
  <w:p w14:paraId="7835766D" w14:textId="1836329E" w:rsidR="0056519E" w:rsidRDefault="0056519E" w:rsidP="0056519E">
    <w:pPr>
      <w:pStyle w:val="Kopfzeile"/>
      <w:spacing w:after="0"/>
      <w:rPr>
        <w:rFonts w:asciiTheme="minorBidi" w:hAnsiTheme="minorBidi"/>
        <w:b/>
        <w:sz w:val="24"/>
        <w:szCs w:val="24"/>
      </w:rPr>
    </w:pPr>
  </w:p>
  <w:p w14:paraId="72409A02" w14:textId="77777777" w:rsidR="0056519E" w:rsidRPr="0056519E" w:rsidRDefault="0056519E" w:rsidP="0056519E">
    <w:pPr>
      <w:pStyle w:val="Kopfzeile"/>
      <w:spacing w:after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73E8" w14:textId="77777777" w:rsidR="007E7216" w:rsidRPr="004C4F82" w:rsidRDefault="007E7216" w:rsidP="007E7216">
    <w:pPr>
      <w:pStyle w:val="Titel"/>
      <w:rPr>
        <w:sz w:val="48"/>
      </w:rPr>
    </w:pPr>
    <w:r w:rsidRPr="004C4F82">
      <w:rPr>
        <w:sz w:val="48"/>
      </w:rPr>
      <w:t xml:space="preserve">NUB </w:t>
    </w:r>
    <w:proofErr w:type="spellStart"/>
    <w:r w:rsidRPr="004C4F82">
      <w:rPr>
        <w:sz w:val="48"/>
      </w:rPr>
      <w:t>Antrag</w:t>
    </w:r>
    <w:proofErr w:type="spellEnd"/>
    <w:r w:rsidRPr="004C4F82">
      <w:rPr>
        <w:sz w:val="48"/>
      </w:rPr>
      <w:t xml:space="preserve"> 20</w:t>
    </w:r>
    <w:r>
      <w:rPr>
        <w:sz w:val="48"/>
      </w:rPr>
      <w:t>24</w:t>
    </w:r>
    <w:r w:rsidRPr="004C4F82">
      <w:rPr>
        <w:sz w:val="48"/>
      </w:rPr>
      <w:t>/20</w:t>
    </w:r>
    <w:r>
      <w:rPr>
        <w:sz w:val="48"/>
      </w:rPr>
      <w:t>25</w:t>
    </w:r>
    <w:r w:rsidRPr="004C4F82">
      <w:rPr>
        <w:sz w:val="48"/>
      </w:rPr>
      <w:t xml:space="preserve"> </w:t>
    </w:r>
  </w:p>
  <w:p w14:paraId="50AC699E" w14:textId="74CA8E0A" w:rsidR="007E7216" w:rsidRPr="004C4F82" w:rsidRDefault="007E7216" w:rsidP="007E7216">
    <w:pPr>
      <w:pStyle w:val="Titel"/>
      <w:rPr>
        <w:sz w:val="48"/>
      </w:rPr>
    </w:pPr>
    <w:proofErr w:type="spellStart"/>
    <w:r>
      <w:rPr>
        <w:sz w:val="48"/>
      </w:rPr>
      <w:t>Pedmarqsi</w:t>
    </w:r>
    <w:proofErr w:type="spellEnd"/>
    <w:r w:rsidRPr="00475D7A">
      <w:rPr>
        <w:rFonts w:ascii="Arial" w:hAnsi="Arial" w:cs="Arial"/>
        <w:color w:val="000000"/>
        <w:vertAlign w:val="superscript"/>
      </w:rPr>
      <w:t>®</w:t>
    </w:r>
  </w:p>
  <w:p w14:paraId="5DC3E88E" w14:textId="77777777" w:rsidR="007E7216" w:rsidRDefault="007E7216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fWM2Fq0" int2:invalidationBookmarkName="" int2:hashCode="LtaQP0qwpVovN6" int2:id="6eDwoIY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0C9"/>
    <w:multiLevelType w:val="hybridMultilevel"/>
    <w:tmpl w:val="EDB85CDE"/>
    <w:lvl w:ilvl="0" w:tplc="4792420A">
      <w:start w:val="1"/>
      <w:numFmt w:val="decimal"/>
      <w:lvlText w:val="%1."/>
      <w:lvlJc w:val="left"/>
      <w:pPr>
        <w:ind w:left="1440" w:hanging="360"/>
      </w:pPr>
    </w:lvl>
    <w:lvl w:ilvl="1" w:tplc="E5184850">
      <w:start w:val="1"/>
      <w:numFmt w:val="decimal"/>
      <w:lvlText w:val="%2."/>
      <w:lvlJc w:val="left"/>
      <w:pPr>
        <w:ind w:left="1440" w:hanging="360"/>
      </w:pPr>
    </w:lvl>
    <w:lvl w:ilvl="2" w:tplc="8FA4F9CC">
      <w:start w:val="1"/>
      <w:numFmt w:val="decimal"/>
      <w:lvlText w:val="%3."/>
      <w:lvlJc w:val="left"/>
      <w:pPr>
        <w:ind w:left="1440" w:hanging="360"/>
      </w:pPr>
    </w:lvl>
    <w:lvl w:ilvl="3" w:tplc="C1BA6FB2">
      <w:start w:val="1"/>
      <w:numFmt w:val="decimal"/>
      <w:lvlText w:val="%4."/>
      <w:lvlJc w:val="left"/>
      <w:pPr>
        <w:ind w:left="1440" w:hanging="360"/>
      </w:pPr>
    </w:lvl>
    <w:lvl w:ilvl="4" w:tplc="683AFA36">
      <w:start w:val="1"/>
      <w:numFmt w:val="decimal"/>
      <w:lvlText w:val="%5."/>
      <w:lvlJc w:val="left"/>
      <w:pPr>
        <w:ind w:left="1440" w:hanging="360"/>
      </w:pPr>
    </w:lvl>
    <w:lvl w:ilvl="5" w:tplc="9A285A4C">
      <w:start w:val="1"/>
      <w:numFmt w:val="decimal"/>
      <w:lvlText w:val="%6."/>
      <w:lvlJc w:val="left"/>
      <w:pPr>
        <w:ind w:left="1440" w:hanging="360"/>
      </w:pPr>
    </w:lvl>
    <w:lvl w:ilvl="6" w:tplc="ADB8E710">
      <w:start w:val="1"/>
      <w:numFmt w:val="decimal"/>
      <w:lvlText w:val="%7."/>
      <w:lvlJc w:val="left"/>
      <w:pPr>
        <w:ind w:left="1440" w:hanging="360"/>
      </w:pPr>
    </w:lvl>
    <w:lvl w:ilvl="7" w:tplc="FF7CCF92">
      <w:start w:val="1"/>
      <w:numFmt w:val="decimal"/>
      <w:lvlText w:val="%8."/>
      <w:lvlJc w:val="left"/>
      <w:pPr>
        <w:ind w:left="1440" w:hanging="360"/>
      </w:pPr>
    </w:lvl>
    <w:lvl w:ilvl="8" w:tplc="97AAC124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101411A3"/>
    <w:multiLevelType w:val="hybridMultilevel"/>
    <w:tmpl w:val="786A0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D1B"/>
    <w:multiLevelType w:val="hybridMultilevel"/>
    <w:tmpl w:val="F6781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644E"/>
    <w:multiLevelType w:val="hybridMultilevel"/>
    <w:tmpl w:val="70F8648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C23A47"/>
    <w:multiLevelType w:val="hybridMultilevel"/>
    <w:tmpl w:val="C77EDC62"/>
    <w:lvl w:ilvl="0" w:tplc="2626D71E">
      <w:start w:val="1"/>
      <w:numFmt w:val="decimal"/>
      <w:lvlText w:val="%1."/>
      <w:lvlJc w:val="left"/>
      <w:pPr>
        <w:ind w:left="1440" w:hanging="360"/>
      </w:pPr>
    </w:lvl>
    <w:lvl w:ilvl="1" w:tplc="5C9668DC">
      <w:start w:val="1"/>
      <w:numFmt w:val="decimal"/>
      <w:lvlText w:val="%2."/>
      <w:lvlJc w:val="left"/>
      <w:pPr>
        <w:ind w:left="1440" w:hanging="360"/>
      </w:pPr>
    </w:lvl>
    <w:lvl w:ilvl="2" w:tplc="41B2DF36">
      <w:start w:val="1"/>
      <w:numFmt w:val="decimal"/>
      <w:lvlText w:val="%3."/>
      <w:lvlJc w:val="left"/>
      <w:pPr>
        <w:ind w:left="1440" w:hanging="360"/>
      </w:pPr>
    </w:lvl>
    <w:lvl w:ilvl="3" w:tplc="CB762002">
      <w:start w:val="1"/>
      <w:numFmt w:val="decimal"/>
      <w:lvlText w:val="%4."/>
      <w:lvlJc w:val="left"/>
      <w:pPr>
        <w:ind w:left="1440" w:hanging="360"/>
      </w:pPr>
    </w:lvl>
    <w:lvl w:ilvl="4" w:tplc="4FB67A0E">
      <w:start w:val="1"/>
      <w:numFmt w:val="decimal"/>
      <w:lvlText w:val="%5."/>
      <w:lvlJc w:val="left"/>
      <w:pPr>
        <w:ind w:left="1440" w:hanging="360"/>
      </w:pPr>
    </w:lvl>
    <w:lvl w:ilvl="5" w:tplc="D7BE563C">
      <w:start w:val="1"/>
      <w:numFmt w:val="decimal"/>
      <w:lvlText w:val="%6."/>
      <w:lvlJc w:val="left"/>
      <w:pPr>
        <w:ind w:left="1440" w:hanging="360"/>
      </w:pPr>
    </w:lvl>
    <w:lvl w:ilvl="6" w:tplc="CEC60694">
      <w:start w:val="1"/>
      <w:numFmt w:val="decimal"/>
      <w:lvlText w:val="%7."/>
      <w:lvlJc w:val="left"/>
      <w:pPr>
        <w:ind w:left="1440" w:hanging="360"/>
      </w:pPr>
    </w:lvl>
    <w:lvl w:ilvl="7" w:tplc="A240DDFE">
      <w:start w:val="1"/>
      <w:numFmt w:val="decimal"/>
      <w:lvlText w:val="%8."/>
      <w:lvlJc w:val="left"/>
      <w:pPr>
        <w:ind w:left="1440" w:hanging="360"/>
      </w:pPr>
    </w:lvl>
    <w:lvl w:ilvl="8" w:tplc="13700BD0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1E3E5A17"/>
    <w:multiLevelType w:val="hybridMultilevel"/>
    <w:tmpl w:val="DADA7AE8"/>
    <w:lvl w:ilvl="0" w:tplc="F00240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50469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A44E5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58402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B7E61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36200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FA213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98C3C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DAEA1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32B6090"/>
    <w:multiLevelType w:val="hybridMultilevel"/>
    <w:tmpl w:val="9B967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60AE"/>
    <w:multiLevelType w:val="hybridMultilevel"/>
    <w:tmpl w:val="7518B72C"/>
    <w:lvl w:ilvl="0" w:tplc="905A37EE">
      <w:start w:val="1"/>
      <w:numFmt w:val="decimal"/>
      <w:lvlText w:val="(%1)"/>
      <w:lvlJc w:val="left"/>
      <w:pPr>
        <w:ind w:left="1440" w:hanging="360"/>
      </w:pPr>
    </w:lvl>
    <w:lvl w:ilvl="1" w:tplc="1FB6CF60">
      <w:start w:val="1"/>
      <w:numFmt w:val="decimal"/>
      <w:lvlText w:val="(%2)"/>
      <w:lvlJc w:val="left"/>
      <w:pPr>
        <w:ind w:left="1440" w:hanging="360"/>
      </w:pPr>
    </w:lvl>
    <w:lvl w:ilvl="2" w:tplc="239A338E">
      <w:start w:val="1"/>
      <w:numFmt w:val="decimal"/>
      <w:lvlText w:val="(%3)"/>
      <w:lvlJc w:val="left"/>
      <w:pPr>
        <w:ind w:left="1440" w:hanging="360"/>
      </w:pPr>
    </w:lvl>
    <w:lvl w:ilvl="3" w:tplc="150A94E4">
      <w:start w:val="1"/>
      <w:numFmt w:val="decimal"/>
      <w:lvlText w:val="(%4)"/>
      <w:lvlJc w:val="left"/>
      <w:pPr>
        <w:ind w:left="1440" w:hanging="360"/>
      </w:pPr>
    </w:lvl>
    <w:lvl w:ilvl="4" w:tplc="6E4CCE82">
      <w:start w:val="1"/>
      <w:numFmt w:val="decimal"/>
      <w:lvlText w:val="(%5)"/>
      <w:lvlJc w:val="left"/>
      <w:pPr>
        <w:ind w:left="1440" w:hanging="360"/>
      </w:pPr>
    </w:lvl>
    <w:lvl w:ilvl="5" w:tplc="F10CF3E4">
      <w:start w:val="1"/>
      <w:numFmt w:val="decimal"/>
      <w:lvlText w:val="(%6)"/>
      <w:lvlJc w:val="left"/>
      <w:pPr>
        <w:ind w:left="1440" w:hanging="360"/>
      </w:pPr>
    </w:lvl>
    <w:lvl w:ilvl="6" w:tplc="3C5E6358">
      <w:start w:val="1"/>
      <w:numFmt w:val="decimal"/>
      <w:lvlText w:val="(%7)"/>
      <w:lvlJc w:val="left"/>
      <w:pPr>
        <w:ind w:left="1440" w:hanging="360"/>
      </w:pPr>
    </w:lvl>
    <w:lvl w:ilvl="7" w:tplc="84682FF6">
      <w:start w:val="1"/>
      <w:numFmt w:val="decimal"/>
      <w:lvlText w:val="(%8)"/>
      <w:lvlJc w:val="left"/>
      <w:pPr>
        <w:ind w:left="1440" w:hanging="360"/>
      </w:pPr>
    </w:lvl>
    <w:lvl w:ilvl="8" w:tplc="3FCCDE2A">
      <w:start w:val="1"/>
      <w:numFmt w:val="decimal"/>
      <w:lvlText w:val="(%9)"/>
      <w:lvlJc w:val="left"/>
      <w:pPr>
        <w:ind w:left="1440" w:hanging="360"/>
      </w:pPr>
    </w:lvl>
  </w:abstractNum>
  <w:abstractNum w:abstractNumId="8" w15:restartNumberingAfterBreak="0">
    <w:nsid w:val="2C5F7040"/>
    <w:multiLevelType w:val="hybridMultilevel"/>
    <w:tmpl w:val="2A3A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43BCF"/>
    <w:multiLevelType w:val="hybridMultilevel"/>
    <w:tmpl w:val="32509118"/>
    <w:lvl w:ilvl="0" w:tplc="DC7C3E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15F3"/>
    <w:multiLevelType w:val="multilevel"/>
    <w:tmpl w:val="66508220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B0412E"/>
    <w:multiLevelType w:val="hybridMultilevel"/>
    <w:tmpl w:val="66982C56"/>
    <w:lvl w:ilvl="0" w:tplc="26D8A89A">
      <w:start w:val="1"/>
      <w:numFmt w:val="decimal"/>
      <w:lvlText w:val="%1."/>
      <w:lvlJc w:val="left"/>
      <w:pPr>
        <w:ind w:left="1440" w:hanging="360"/>
      </w:pPr>
    </w:lvl>
    <w:lvl w:ilvl="1" w:tplc="ACCA5756">
      <w:start w:val="1"/>
      <w:numFmt w:val="decimal"/>
      <w:lvlText w:val="%2."/>
      <w:lvlJc w:val="left"/>
      <w:pPr>
        <w:ind w:left="1440" w:hanging="360"/>
      </w:pPr>
    </w:lvl>
    <w:lvl w:ilvl="2" w:tplc="0C42A7D6">
      <w:start w:val="1"/>
      <w:numFmt w:val="decimal"/>
      <w:lvlText w:val="%3."/>
      <w:lvlJc w:val="left"/>
      <w:pPr>
        <w:ind w:left="1440" w:hanging="360"/>
      </w:pPr>
    </w:lvl>
    <w:lvl w:ilvl="3" w:tplc="2BDCF0C6">
      <w:start w:val="1"/>
      <w:numFmt w:val="decimal"/>
      <w:lvlText w:val="%4."/>
      <w:lvlJc w:val="left"/>
      <w:pPr>
        <w:ind w:left="1440" w:hanging="360"/>
      </w:pPr>
    </w:lvl>
    <w:lvl w:ilvl="4" w:tplc="67EEAD70">
      <w:start w:val="1"/>
      <w:numFmt w:val="decimal"/>
      <w:lvlText w:val="%5."/>
      <w:lvlJc w:val="left"/>
      <w:pPr>
        <w:ind w:left="1440" w:hanging="360"/>
      </w:pPr>
    </w:lvl>
    <w:lvl w:ilvl="5" w:tplc="4860D8D2">
      <w:start w:val="1"/>
      <w:numFmt w:val="decimal"/>
      <w:lvlText w:val="%6."/>
      <w:lvlJc w:val="left"/>
      <w:pPr>
        <w:ind w:left="1440" w:hanging="360"/>
      </w:pPr>
    </w:lvl>
    <w:lvl w:ilvl="6" w:tplc="6A20B1DC">
      <w:start w:val="1"/>
      <w:numFmt w:val="decimal"/>
      <w:lvlText w:val="%7."/>
      <w:lvlJc w:val="left"/>
      <w:pPr>
        <w:ind w:left="1440" w:hanging="360"/>
      </w:pPr>
    </w:lvl>
    <w:lvl w:ilvl="7" w:tplc="CD26E826">
      <w:start w:val="1"/>
      <w:numFmt w:val="decimal"/>
      <w:lvlText w:val="%8."/>
      <w:lvlJc w:val="left"/>
      <w:pPr>
        <w:ind w:left="1440" w:hanging="360"/>
      </w:pPr>
    </w:lvl>
    <w:lvl w:ilvl="8" w:tplc="A57C09DA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34073FCA"/>
    <w:multiLevelType w:val="hybridMultilevel"/>
    <w:tmpl w:val="71A06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32E0"/>
    <w:multiLevelType w:val="hybridMultilevel"/>
    <w:tmpl w:val="591CF708"/>
    <w:lvl w:ilvl="0" w:tplc="8E4460FA">
      <w:start w:val="1"/>
      <w:numFmt w:val="decimal"/>
      <w:lvlText w:val="(%1)"/>
      <w:lvlJc w:val="left"/>
      <w:pPr>
        <w:ind w:left="1440" w:hanging="360"/>
      </w:pPr>
    </w:lvl>
    <w:lvl w:ilvl="1" w:tplc="A8BA719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5BFC588C">
      <w:start w:val="1"/>
      <w:numFmt w:val="decimal"/>
      <w:lvlText w:val="(%3)"/>
      <w:lvlJc w:val="left"/>
      <w:pPr>
        <w:ind w:left="1440" w:hanging="360"/>
      </w:pPr>
    </w:lvl>
    <w:lvl w:ilvl="3" w:tplc="5EA66E58">
      <w:start w:val="1"/>
      <w:numFmt w:val="decimal"/>
      <w:lvlText w:val="(%4)"/>
      <w:lvlJc w:val="left"/>
      <w:pPr>
        <w:ind w:left="1440" w:hanging="360"/>
      </w:pPr>
    </w:lvl>
    <w:lvl w:ilvl="4" w:tplc="AE822FEC">
      <w:start w:val="1"/>
      <w:numFmt w:val="decimal"/>
      <w:lvlText w:val="(%5)"/>
      <w:lvlJc w:val="left"/>
      <w:pPr>
        <w:ind w:left="1440" w:hanging="360"/>
      </w:pPr>
    </w:lvl>
    <w:lvl w:ilvl="5" w:tplc="D8DE4272">
      <w:start w:val="1"/>
      <w:numFmt w:val="decimal"/>
      <w:lvlText w:val="(%6)"/>
      <w:lvlJc w:val="left"/>
      <w:pPr>
        <w:ind w:left="1440" w:hanging="360"/>
      </w:pPr>
    </w:lvl>
    <w:lvl w:ilvl="6" w:tplc="78FE1DD0">
      <w:start w:val="1"/>
      <w:numFmt w:val="decimal"/>
      <w:lvlText w:val="(%7)"/>
      <w:lvlJc w:val="left"/>
      <w:pPr>
        <w:ind w:left="1440" w:hanging="360"/>
      </w:pPr>
    </w:lvl>
    <w:lvl w:ilvl="7" w:tplc="05B8B0BE">
      <w:start w:val="1"/>
      <w:numFmt w:val="decimal"/>
      <w:lvlText w:val="(%8)"/>
      <w:lvlJc w:val="left"/>
      <w:pPr>
        <w:ind w:left="1440" w:hanging="360"/>
      </w:pPr>
    </w:lvl>
    <w:lvl w:ilvl="8" w:tplc="108652FA">
      <w:start w:val="1"/>
      <w:numFmt w:val="decimal"/>
      <w:lvlText w:val="(%9)"/>
      <w:lvlJc w:val="left"/>
      <w:pPr>
        <w:ind w:left="1440" w:hanging="360"/>
      </w:pPr>
    </w:lvl>
  </w:abstractNum>
  <w:abstractNum w:abstractNumId="14" w15:restartNumberingAfterBreak="0">
    <w:nsid w:val="3B8F0CC6"/>
    <w:multiLevelType w:val="hybridMultilevel"/>
    <w:tmpl w:val="7AA82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C650D"/>
    <w:multiLevelType w:val="hybridMultilevel"/>
    <w:tmpl w:val="BDE2265C"/>
    <w:lvl w:ilvl="0" w:tplc="0160035C">
      <w:start w:val="1"/>
      <w:numFmt w:val="decimal"/>
      <w:lvlText w:val="(%1)"/>
      <w:lvlJc w:val="left"/>
      <w:pPr>
        <w:ind w:left="1440" w:hanging="360"/>
      </w:pPr>
    </w:lvl>
    <w:lvl w:ilvl="1" w:tplc="46EA167C">
      <w:start w:val="1"/>
      <w:numFmt w:val="decimal"/>
      <w:lvlText w:val="(%2)"/>
      <w:lvlJc w:val="left"/>
      <w:pPr>
        <w:ind w:left="1440" w:hanging="360"/>
      </w:pPr>
    </w:lvl>
    <w:lvl w:ilvl="2" w:tplc="D4D4438E">
      <w:start w:val="1"/>
      <w:numFmt w:val="decimal"/>
      <w:lvlText w:val="(%3)"/>
      <w:lvlJc w:val="left"/>
      <w:pPr>
        <w:ind w:left="1440" w:hanging="360"/>
      </w:pPr>
    </w:lvl>
    <w:lvl w:ilvl="3" w:tplc="F3328310">
      <w:start w:val="1"/>
      <w:numFmt w:val="decimal"/>
      <w:lvlText w:val="(%4)"/>
      <w:lvlJc w:val="left"/>
      <w:pPr>
        <w:ind w:left="1440" w:hanging="360"/>
      </w:pPr>
    </w:lvl>
    <w:lvl w:ilvl="4" w:tplc="7996073C">
      <w:start w:val="1"/>
      <w:numFmt w:val="decimal"/>
      <w:lvlText w:val="(%5)"/>
      <w:lvlJc w:val="left"/>
      <w:pPr>
        <w:ind w:left="1440" w:hanging="360"/>
      </w:pPr>
    </w:lvl>
    <w:lvl w:ilvl="5" w:tplc="C3B48452">
      <w:start w:val="1"/>
      <w:numFmt w:val="decimal"/>
      <w:lvlText w:val="(%6)"/>
      <w:lvlJc w:val="left"/>
      <w:pPr>
        <w:ind w:left="1440" w:hanging="360"/>
      </w:pPr>
    </w:lvl>
    <w:lvl w:ilvl="6" w:tplc="C41033EE">
      <w:start w:val="1"/>
      <w:numFmt w:val="decimal"/>
      <w:lvlText w:val="(%7)"/>
      <w:lvlJc w:val="left"/>
      <w:pPr>
        <w:ind w:left="1440" w:hanging="360"/>
      </w:pPr>
    </w:lvl>
    <w:lvl w:ilvl="7" w:tplc="9D2E8A94">
      <w:start w:val="1"/>
      <w:numFmt w:val="decimal"/>
      <w:lvlText w:val="(%8)"/>
      <w:lvlJc w:val="left"/>
      <w:pPr>
        <w:ind w:left="1440" w:hanging="360"/>
      </w:pPr>
    </w:lvl>
    <w:lvl w:ilvl="8" w:tplc="D60C08B6">
      <w:start w:val="1"/>
      <w:numFmt w:val="decimal"/>
      <w:lvlText w:val="(%9)"/>
      <w:lvlJc w:val="left"/>
      <w:pPr>
        <w:ind w:left="1440" w:hanging="360"/>
      </w:pPr>
    </w:lvl>
  </w:abstractNum>
  <w:abstractNum w:abstractNumId="16" w15:restartNumberingAfterBreak="0">
    <w:nsid w:val="437A5099"/>
    <w:multiLevelType w:val="hybridMultilevel"/>
    <w:tmpl w:val="9072ECB4"/>
    <w:lvl w:ilvl="0" w:tplc="40B0F4F2">
      <w:start w:val="1"/>
      <w:numFmt w:val="decimal"/>
      <w:lvlText w:val="%1."/>
      <w:lvlJc w:val="left"/>
      <w:pPr>
        <w:ind w:left="1440" w:hanging="360"/>
      </w:pPr>
    </w:lvl>
    <w:lvl w:ilvl="1" w:tplc="A9246F14">
      <w:start w:val="1"/>
      <w:numFmt w:val="decimal"/>
      <w:lvlText w:val="%2."/>
      <w:lvlJc w:val="left"/>
      <w:pPr>
        <w:ind w:left="1440" w:hanging="360"/>
      </w:pPr>
    </w:lvl>
    <w:lvl w:ilvl="2" w:tplc="E5E2B8B4">
      <w:start w:val="1"/>
      <w:numFmt w:val="decimal"/>
      <w:lvlText w:val="%3."/>
      <w:lvlJc w:val="left"/>
      <w:pPr>
        <w:ind w:left="1440" w:hanging="360"/>
      </w:pPr>
    </w:lvl>
    <w:lvl w:ilvl="3" w:tplc="52563506">
      <w:start w:val="1"/>
      <w:numFmt w:val="decimal"/>
      <w:lvlText w:val="%4."/>
      <w:lvlJc w:val="left"/>
      <w:pPr>
        <w:ind w:left="1440" w:hanging="360"/>
      </w:pPr>
    </w:lvl>
    <w:lvl w:ilvl="4" w:tplc="82E4DCF4">
      <w:start w:val="1"/>
      <w:numFmt w:val="decimal"/>
      <w:lvlText w:val="%5."/>
      <w:lvlJc w:val="left"/>
      <w:pPr>
        <w:ind w:left="1440" w:hanging="360"/>
      </w:pPr>
    </w:lvl>
    <w:lvl w:ilvl="5" w:tplc="3418D4B0">
      <w:start w:val="1"/>
      <w:numFmt w:val="decimal"/>
      <w:lvlText w:val="%6."/>
      <w:lvlJc w:val="left"/>
      <w:pPr>
        <w:ind w:left="1440" w:hanging="360"/>
      </w:pPr>
    </w:lvl>
    <w:lvl w:ilvl="6" w:tplc="23E0D0BE">
      <w:start w:val="1"/>
      <w:numFmt w:val="decimal"/>
      <w:lvlText w:val="%7."/>
      <w:lvlJc w:val="left"/>
      <w:pPr>
        <w:ind w:left="1440" w:hanging="360"/>
      </w:pPr>
    </w:lvl>
    <w:lvl w:ilvl="7" w:tplc="AAAABBBC">
      <w:start w:val="1"/>
      <w:numFmt w:val="decimal"/>
      <w:lvlText w:val="%8."/>
      <w:lvlJc w:val="left"/>
      <w:pPr>
        <w:ind w:left="1440" w:hanging="360"/>
      </w:pPr>
    </w:lvl>
    <w:lvl w:ilvl="8" w:tplc="8AF8ACD8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451153DD"/>
    <w:multiLevelType w:val="hybridMultilevel"/>
    <w:tmpl w:val="9100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B4BF1"/>
    <w:multiLevelType w:val="hybridMultilevel"/>
    <w:tmpl w:val="550E4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1432E"/>
    <w:multiLevelType w:val="hybridMultilevel"/>
    <w:tmpl w:val="F7C86A7C"/>
    <w:lvl w:ilvl="0" w:tplc="7D98D38A">
      <w:start w:val="1"/>
      <w:numFmt w:val="decimal"/>
      <w:lvlText w:val="(%1)"/>
      <w:lvlJc w:val="left"/>
      <w:pPr>
        <w:ind w:left="1440" w:hanging="360"/>
      </w:pPr>
    </w:lvl>
    <w:lvl w:ilvl="1" w:tplc="EBCEF294">
      <w:start w:val="1"/>
      <w:numFmt w:val="decimal"/>
      <w:lvlText w:val="(%2)"/>
      <w:lvlJc w:val="left"/>
      <w:pPr>
        <w:ind w:left="1440" w:hanging="360"/>
      </w:pPr>
    </w:lvl>
    <w:lvl w:ilvl="2" w:tplc="BFDA940C">
      <w:start w:val="1"/>
      <w:numFmt w:val="decimal"/>
      <w:lvlText w:val="(%3)"/>
      <w:lvlJc w:val="left"/>
      <w:pPr>
        <w:ind w:left="1440" w:hanging="360"/>
      </w:pPr>
    </w:lvl>
    <w:lvl w:ilvl="3" w:tplc="16D0A07E">
      <w:start w:val="1"/>
      <w:numFmt w:val="decimal"/>
      <w:lvlText w:val="(%4)"/>
      <w:lvlJc w:val="left"/>
      <w:pPr>
        <w:ind w:left="1440" w:hanging="360"/>
      </w:pPr>
    </w:lvl>
    <w:lvl w:ilvl="4" w:tplc="7E449D96">
      <w:start w:val="1"/>
      <w:numFmt w:val="decimal"/>
      <w:lvlText w:val="(%5)"/>
      <w:lvlJc w:val="left"/>
      <w:pPr>
        <w:ind w:left="1440" w:hanging="360"/>
      </w:pPr>
    </w:lvl>
    <w:lvl w:ilvl="5" w:tplc="182EFA72">
      <w:start w:val="1"/>
      <w:numFmt w:val="decimal"/>
      <w:lvlText w:val="(%6)"/>
      <w:lvlJc w:val="left"/>
      <w:pPr>
        <w:ind w:left="1440" w:hanging="360"/>
      </w:pPr>
    </w:lvl>
    <w:lvl w:ilvl="6" w:tplc="7B2E05C6">
      <w:start w:val="1"/>
      <w:numFmt w:val="decimal"/>
      <w:lvlText w:val="(%7)"/>
      <w:lvlJc w:val="left"/>
      <w:pPr>
        <w:ind w:left="1440" w:hanging="360"/>
      </w:pPr>
    </w:lvl>
    <w:lvl w:ilvl="7" w:tplc="C0ECB682">
      <w:start w:val="1"/>
      <w:numFmt w:val="decimal"/>
      <w:lvlText w:val="(%8)"/>
      <w:lvlJc w:val="left"/>
      <w:pPr>
        <w:ind w:left="1440" w:hanging="360"/>
      </w:pPr>
    </w:lvl>
    <w:lvl w:ilvl="8" w:tplc="2B445766">
      <w:start w:val="1"/>
      <w:numFmt w:val="decimal"/>
      <w:lvlText w:val="(%9)"/>
      <w:lvlJc w:val="left"/>
      <w:pPr>
        <w:ind w:left="1440" w:hanging="360"/>
      </w:pPr>
    </w:lvl>
  </w:abstractNum>
  <w:abstractNum w:abstractNumId="20" w15:restartNumberingAfterBreak="0">
    <w:nsid w:val="4BE25D2A"/>
    <w:multiLevelType w:val="hybridMultilevel"/>
    <w:tmpl w:val="B502A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0112D"/>
    <w:multiLevelType w:val="hybridMultilevel"/>
    <w:tmpl w:val="AC6C50D6"/>
    <w:lvl w:ilvl="0" w:tplc="2A1267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0D4E7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0C0A5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ADA94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1FC08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482F8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B3CC6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06C33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54C11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527F2AA9"/>
    <w:multiLevelType w:val="hybridMultilevel"/>
    <w:tmpl w:val="BB680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C9A"/>
    <w:multiLevelType w:val="hybridMultilevel"/>
    <w:tmpl w:val="E42E56E6"/>
    <w:lvl w:ilvl="0" w:tplc="51F81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C943C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F089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E2AB2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BC2B2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7B876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C96C7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A6AAB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3EE87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4" w15:restartNumberingAfterBreak="0">
    <w:nsid w:val="56134C56"/>
    <w:multiLevelType w:val="hybridMultilevel"/>
    <w:tmpl w:val="348A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2CE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114ED"/>
    <w:multiLevelType w:val="hybridMultilevel"/>
    <w:tmpl w:val="A18866DE"/>
    <w:lvl w:ilvl="0" w:tplc="4E56AF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0B0DE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92BB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A9840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54E8D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A38EB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53EC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3C02D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882B6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60F26EB3"/>
    <w:multiLevelType w:val="hybridMultilevel"/>
    <w:tmpl w:val="BB9E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A0600"/>
    <w:multiLevelType w:val="hybridMultilevel"/>
    <w:tmpl w:val="E0663450"/>
    <w:lvl w:ilvl="0" w:tplc="D8BAE4EC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0504E"/>
    <w:multiLevelType w:val="hybridMultilevel"/>
    <w:tmpl w:val="5928D412"/>
    <w:lvl w:ilvl="0" w:tplc="BAA6F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5618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CD4545"/>
    <w:multiLevelType w:val="hybridMultilevel"/>
    <w:tmpl w:val="581CB05E"/>
    <w:lvl w:ilvl="0" w:tplc="A62098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C6A87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82812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40C07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BBCF1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95CDE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A72B2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F968C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D1487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71F631E1"/>
    <w:multiLevelType w:val="hybridMultilevel"/>
    <w:tmpl w:val="956A7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F7BF3"/>
    <w:multiLevelType w:val="hybridMultilevel"/>
    <w:tmpl w:val="42AAF974"/>
    <w:lvl w:ilvl="0" w:tplc="0E74F4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D29E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0F4AA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9E2FF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5E0DF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6CAB0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4AC5A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5728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DC81D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79BA2588"/>
    <w:multiLevelType w:val="hybridMultilevel"/>
    <w:tmpl w:val="04C69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D40F8"/>
    <w:multiLevelType w:val="hybridMultilevel"/>
    <w:tmpl w:val="36AA6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3"/>
  </w:num>
  <w:num w:numId="10">
    <w:abstractNumId w:val="3"/>
  </w:num>
  <w:num w:numId="11">
    <w:abstractNumId w:val="2"/>
  </w:num>
  <w:num w:numId="12">
    <w:abstractNumId w:val="17"/>
  </w:num>
  <w:num w:numId="13">
    <w:abstractNumId w:val="24"/>
  </w:num>
  <w:num w:numId="14">
    <w:abstractNumId w:val="26"/>
  </w:num>
  <w:num w:numId="15">
    <w:abstractNumId w:val="33"/>
  </w:num>
  <w:num w:numId="16">
    <w:abstractNumId w:val="5"/>
  </w:num>
  <w:num w:numId="17">
    <w:abstractNumId w:val="21"/>
  </w:num>
  <w:num w:numId="18">
    <w:abstractNumId w:val="25"/>
  </w:num>
  <w:num w:numId="19">
    <w:abstractNumId w:val="3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0"/>
  </w:num>
  <w:num w:numId="25">
    <w:abstractNumId w:val="7"/>
  </w:num>
  <w:num w:numId="26">
    <w:abstractNumId w:val="16"/>
  </w:num>
  <w:num w:numId="27">
    <w:abstractNumId w:val="15"/>
  </w:num>
  <w:num w:numId="28">
    <w:abstractNumId w:val="8"/>
  </w:num>
  <w:num w:numId="29">
    <w:abstractNumId w:val="20"/>
  </w:num>
  <w:num w:numId="30">
    <w:abstractNumId w:val="14"/>
  </w:num>
  <w:num w:numId="31">
    <w:abstractNumId w:val="1"/>
  </w:num>
  <w:num w:numId="32">
    <w:abstractNumId w:val="6"/>
  </w:num>
  <w:num w:numId="33">
    <w:abstractNumId w:val="22"/>
  </w:num>
  <w:num w:numId="34">
    <w:abstractNumId w:val="18"/>
  </w:num>
  <w:num w:numId="35">
    <w:abstractNumId w:val="30"/>
  </w:num>
  <w:num w:numId="36">
    <w:abstractNumId w:val="32"/>
  </w:num>
  <w:num w:numId="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91"/>
    <w:rsid w:val="00000515"/>
    <w:rsid w:val="00001C29"/>
    <w:rsid w:val="00002AF1"/>
    <w:rsid w:val="00004F00"/>
    <w:rsid w:val="00006B11"/>
    <w:rsid w:val="00007002"/>
    <w:rsid w:val="00007AE1"/>
    <w:rsid w:val="000105A8"/>
    <w:rsid w:val="0001060C"/>
    <w:rsid w:val="0001308F"/>
    <w:rsid w:val="00015670"/>
    <w:rsid w:val="0001572A"/>
    <w:rsid w:val="00017035"/>
    <w:rsid w:val="00020BD2"/>
    <w:rsid w:val="0002121F"/>
    <w:rsid w:val="00022D21"/>
    <w:rsid w:val="000231F2"/>
    <w:rsid w:val="0002414E"/>
    <w:rsid w:val="00024368"/>
    <w:rsid w:val="00024B08"/>
    <w:rsid w:val="0002552E"/>
    <w:rsid w:val="0002634A"/>
    <w:rsid w:val="00031CA2"/>
    <w:rsid w:val="00033C14"/>
    <w:rsid w:val="00033C4D"/>
    <w:rsid w:val="00033FA3"/>
    <w:rsid w:val="0003437C"/>
    <w:rsid w:val="00035017"/>
    <w:rsid w:val="000368CA"/>
    <w:rsid w:val="00036D2A"/>
    <w:rsid w:val="00037174"/>
    <w:rsid w:val="00037BA0"/>
    <w:rsid w:val="00040161"/>
    <w:rsid w:val="0004173A"/>
    <w:rsid w:val="00042968"/>
    <w:rsid w:val="00042A15"/>
    <w:rsid w:val="00043233"/>
    <w:rsid w:val="00043649"/>
    <w:rsid w:val="0004415C"/>
    <w:rsid w:val="00044988"/>
    <w:rsid w:val="00045281"/>
    <w:rsid w:val="00045FE9"/>
    <w:rsid w:val="00045FEB"/>
    <w:rsid w:val="000467D1"/>
    <w:rsid w:val="0004689C"/>
    <w:rsid w:val="00047E4F"/>
    <w:rsid w:val="0005146B"/>
    <w:rsid w:val="00051EAE"/>
    <w:rsid w:val="000530A2"/>
    <w:rsid w:val="00053BB0"/>
    <w:rsid w:val="00054CE1"/>
    <w:rsid w:val="000555FC"/>
    <w:rsid w:val="000574E1"/>
    <w:rsid w:val="00057DC5"/>
    <w:rsid w:val="00060552"/>
    <w:rsid w:val="00060C5F"/>
    <w:rsid w:val="00061291"/>
    <w:rsid w:val="000619EB"/>
    <w:rsid w:val="000624BD"/>
    <w:rsid w:val="00062EFD"/>
    <w:rsid w:val="00063FFD"/>
    <w:rsid w:val="00064E97"/>
    <w:rsid w:val="00066401"/>
    <w:rsid w:val="000671EB"/>
    <w:rsid w:val="0006770A"/>
    <w:rsid w:val="00067DA0"/>
    <w:rsid w:val="00070220"/>
    <w:rsid w:val="00071550"/>
    <w:rsid w:val="00071D92"/>
    <w:rsid w:val="000736AD"/>
    <w:rsid w:val="000743CA"/>
    <w:rsid w:val="00074DB3"/>
    <w:rsid w:val="00075E97"/>
    <w:rsid w:val="0007642A"/>
    <w:rsid w:val="000767E1"/>
    <w:rsid w:val="0008016E"/>
    <w:rsid w:val="00081B3E"/>
    <w:rsid w:val="00083957"/>
    <w:rsid w:val="00083A02"/>
    <w:rsid w:val="00083C95"/>
    <w:rsid w:val="00084610"/>
    <w:rsid w:val="0008606E"/>
    <w:rsid w:val="000860B5"/>
    <w:rsid w:val="00087BA0"/>
    <w:rsid w:val="000903B0"/>
    <w:rsid w:val="0009061E"/>
    <w:rsid w:val="0009081D"/>
    <w:rsid w:val="00091A77"/>
    <w:rsid w:val="00093C0E"/>
    <w:rsid w:val="00094A04"/>
    <w:rsid w:val="000957F7"/>
    <w:rsid w:val="00095F76"/>
    <w:rsid w:val="0009684A"/>
    <w:rsid w:val="000A066D"/>
    <w:rsid w:val="000A2480"/>
    <w:rsid w:val="000A2CD4"/>
    <w:rsid w:val="000A317D"/>
    <w:rsid w:val="000A3C93"/>
    <w:rsid w:val="000A5B3D"/>
    <w:rsid w:val="000A71FF"/>
    <w:rsid w:val="000B0BD5"/>
    <w:rsid w:val="000B2293"/>
    <w:rsid w:val="000B2584"/>
    <w:rsid w:val="000B330F"/>
    <w:rsid w:val="000B3490"/>
    <w:rsid w:val="000B510C"/>
    <w:rsid w:val="000B6BAB"/>
    <w:rsid w:val="000B6CF6"/>
    <w:rsid w:val="000B7D93"/>
    <w:rsid w:val="000C0025"/>
    <w:rsid w:val="000C1C1D"/>
    <w:rsid w:val="000C1CC4"/>
    <w:rsid w:val="000C1E0F"/>
    <w:rsid w:val="000C260F"/>
    <w:rsid w:val="000C3DE5"/>
    <w:rsid w:val="000C425B"/>
    <w:rsid w:val="000C5A24"/>
    <w:rsid w:val="000D1006"/>
    <w:rsid w:val="000D1B3C"/>
    <w:rsid w:val="000D32A6"/>
    <w:rsid w:val="000D33E1"/>
    <w:rsid w:val="000D5C27"/>
    <w:rsid w:val="000D6200"/>
    <w:rsid w:val="000D62A7"/>
    <w:rsid w:val="000D6EBE"/>
    <w:rsid w:val="000D70F3"/>
    <w:rsid w:val="000D744E"/>
    <w:rsid w:val="000D77CD"/>
    <w:rsid w:val="000D7EC3"/>
    <w:rsid w:val="000E26E8"/>
    <w:rsid w:val="000E2A21"/>
    <w:rsid w:val="000E2D42"/>
    <w:rsid w:val="000E3BC4"/>
    <w:rsid w:val="000E3C5F"/>
    <w:rsid w:val="000E4EEA"/>
    <w:rsid w:val="000E504E"/>
    <w:rsid w:val="000E63D1"/>
    <w:rsid w:val="000E67C7"/>
    <w:rsid w:val="000E7E1D"/>
    <w:rsid w:val="000F0721"/>
    <w:rsid w:val="000F074D"/>
    <w:rsid w:val="000F1AB6"/>
    <w:rsid w:val="000F1B14"/>
    <w:rsid w:val="000F2CED"/>
    <w:rsid w:val="000F3E46"/>
    <w:rsid w:val="000F4600"/>
    <w:rsid w:val="000F4E3E"/>
    <w:rsid w:val="000F56B6"/>
    <w:rsid w:val="000F6DD8"/>
    <w:rsid w:val="00100D67"/>
    <w:rsid w:val="00103927"/>
    <w:rsid w:val="00103BFE"/>
    <w:rsid w:val="00103E32"/>
    <w:rsid w:val="00107520"/>
    <w:rsid w:val="00107EA6"/>
    <w:rsid w:val="001100F8"/>
    <w:rsid w:val="0011012E"/>
    <w:rsid w:val="00110479"/>
    <w:rsid w:val="00110D43"/>
    <w:rsid w:val="001114BB"/>
    <w:rsid w:val="00112BDE"/>
    <w:rsid w:val="00112BF8"/>
    <w:rsid w:val="00113A6E"/>
    <w:rsid w:val="00115A8E"/>
    <w:rsid w:val="0011672E"/>
    <w:rsid w:val="00121009"/>
    <w:rsid w:val="00121C13"/>
    <w:rsid w:val="00121F1B"/>
    <w:rsid w:val="00121F50"/>
    <w:rsid w:val="00122688"/>
    <w:rsid w:val="001234AE"/>
    <w:rsid w:val="001234E9"/>
    <w:rsid w:val="00124C1C"/>
    <w:rsid w:val="00125FB1"/>
    <w:rsid w:val="00126102"/>
    <w:rsid w:val="001273B2"/>
    <w:rsid w:val="00131244"/>
    <w:rsid w:val="00131856"/>
    <w:rsid w:val="001318E4"/>
    <w:rsid w:val="0013253B"/>
    <w:rsid w:val="00133579"/>
    <w:rsid w:val="001352C1"/>
    <w:rsid w:val="00136C09"/>
    <w:rsid w:val="00137862"/>
    <w:rsid w:val="00137D1F"/>
    <w:rsid w:val="00140391"/>
    <w:rsid w:val="00141C24"/>
    <w:rsid w:val="00142E52"/>
    <w:rsid w:val="0014623C"/>
    <w:rsid w:val="0014667C"/>
    <w:rsid w:val="00146B1F"/>
    <w:rsid w:val="001500B6"/>
    <w:rsid w:val="00151955"/>
    <w:rsid w:val="00151F85"/>
    <w:rsid w:val="00152125"/>
    <w:rsid w:val="00153256"/>
    <w:rsid w:val="00153C13"/>
    <w:rsid w:val="001545E5"/>
    <w:rsid w:val="00154984"/>
    <w:rsid w:val="0015502B"/>
    <w:rsid w:val="00155481"/>
    <w:rsid w:val="001568E7"/>
    <w:rsid w:val="00156BBF"/>
    <w:rsid w:val="00157620"/>
    <w:rsid w:val="00160608"/>
    <w:rsid w:val="00160670"/>
    <w:rsid w:val="001618D9"/>
    <w:rsid w:val="00162232"/>
    <w:rsid w:val="0016346B"/>
    <w:rsid w:val="00163615"/>
    <w:rsid w:val="00167665"/>
    <w:rsid w:val="00167DB3"/>
    <w:rsid w:val="00170226"/>
    <w:rsid w:val="00170228"/>
    <w:rsid w:val="0017064B"/>
    <w:rsid w:val="00170CCB"/>
    <w:rsid w:val="00171C38"/>
    <w:rsid w:val="00171E56"/>
    <w:rsid w:val="001732D6"/>
    <w:rsid w:val="00174879"/>
    <w:rsid w:val="00175A7B"/>
    <w:rsid w:val="001764EA"/>
    <w:rsid w:val="00177D43"/>
    <w:rsid w:val="001816B1"/>
    <w:rsid w:val="00181ED2"/>
    <w:rsid w:val="00182460"/>
    <w:rsid w:val="0018388B"/>
    <w:rsid w:val="00184954"/>
    <w:rsid w:val="00184CCF"/>
    <w:rsid w:val="00185789"/>
    <w:rsid w:val="00186CF0"/>
    <w:rsid w:val="00186F9D"/>
    <w:rsid w:val="00190B2C"/>
    <w:rsid w:val="00190DEC"/>
    <w:rsid w:val="00190F04"/>
    <w:rsid w:val="00193013"/>
    <w:rsid w:val="0019329B"/>
    <w:rsid w:val="00193A8B"/>
    <w:rsid w:val="00193B24"/>
    <w:rsid w:val="00194072"/>
    <w:rsid w:val="00195FE7"/>
    <w:rsid w:val="00197544"/>
    <w:rsid w:val="001978D3"/>
    <w:rsid w:val="001A012C"/>
    <w:rsid w:val="001A12E2"/>
    <w:rsid w:val="001A1ADE"/>
    <w:rsid w:val="001A1CC9"/>
    <w:rsid w:val="001A23D9"/>
    <w:rsid w:val="001A2620"/>
    <w:rsid w:val="001A6C61"/>
    <w:rsid w:val="001A6CCA"/>
    <w:rsid w:val="001B1CC4"/>
    <w:rsid w:val="001B2133"/>
    <w:rsid w:val="001B2BAE"/>
    <w:rsid w:val="001B2ED9"/>
    <w:rsid w:val="001B7412"/>
    <w:rsid w:val="001C11A9"/>
    <w:rsid w:val="001C164B"/>
    <w:rsid w:val="001C1EAE"/>
    <w:rsid w:val="001C21F9"/>
    <w:rsid w:val="001C4600"/>
    <w:rsid w:val="001C59D3"/>
    <w:rsid w:val="001C5DD0"/>
    <w:rsid w:val="001C75F9"/>
    <w:rsid w:val="001D0CC1"/>
    <w:rsid w:val="001D1A0C"/>
    <w:rsid w:val="001D2F5D"/>
    <w:rsid w:val="001D3377"/>
    <w:rsid w:val="001D3987"/>
    <w:rsid w:val="001D5227"/>
    <w:rsid w:val="001D7605"/>
    <w:rsid w:val="001E03D4"/>
    <w:rsid w:val="001E0467"/>
    <w:rsid w:val="001E04BA"/>
    <w:rsid w:val="001E0EBE"/>
    <w:rsid w:val="001E14A8"/>
    <w:rsid w:val="001E207E"/>
    <w:rsid w:val="001E209A"/>
    <w:rsid w:val="001E4EB6"/>
    <w:rsid w:val="001E58EE"/>
    <w:rsid w:val="001E6576"/>
    <w:rsid w:val="001E7842"/>
    <w:rsid w:val="001F060E"/>
    <w:rsid w:val="001F22E3"/>
    <w:rsid w:val="001F46A4"/>
    <w:rsid w:val="001F55F5"/>
    <w:rsid w:val="001F5797"/>
    <w:rsid w:val="001F5D76"/>
    <w:rsid w:val="001F6E09"/>
    <w:rsid w:val="001F7699"/>
    <w:rsid w:val="002049F7"/>
    <w:rsid w:val="002106E1"/>
    <w:rsid w:val="00210CD4"/>
    <w:rsid w:val="00211D2F"/>
    <w:rsid w:val="00213A84"/>
    <w:rsid w:val="002140A1"/>
    <w:rsid w:val="0021488B"/>
    <w:rsid w:val="00215409"/>
    <w:rsid w:val="00215AD3"/>
    <w:rsid w:val="00217132"/>
    <w:rsid w:val="002177D9"/>
    <w:rsid w:val="00221AFD"/>
    <w:rsid w:val="00222C75"/>
    <w:rsid w:val="002230DA"/>
    <w:rsid w:val="002230FE"/>
    <w:rsid w:val="002243F3"/>
    <w:rsid w:val="0022464C"/>
    <w:rsid w:val="0022491B"/>
    <w:rsid w:val="0022523D"/>
    <w:rsid w:val="00225707"/>
    <w:rsid w:val="00225F2A"/>
    <w:rsid w:val="0022609F"/>
    <w:rsid w:val="00226BC9"/>
    <w:rsid w:val="00227AAA"/>
    <w:rsid w:val="002302DC"/>
    <w:rsid w:val="00230E3E"/>
    <w:rsid w:val="0023220B"/>
    <w:rsid w:val="00232CD6"/>
    <w:rsid w:val="00232E51"/>
    <w:rsid w:val="00233919"/>
    <w:rsid w:val="00235128"/>
    <w:rsid w:val="0023587F"/>
    <w:rsid w:val="00237343"/>
    <w:rsid w:val="0024026A"/>
    <w:rsid w:val="00243724"/>
    <w:rsid w:val="00244398"/>
    <w:rsid w:val="00245B28"/>
    <w:rsid w:val="00247A7C"/>
    <w:rsid w:val="00253647"/>
    <w:rsid w:val="00253B65"/>
    <w:rsid w:val="002557A2"/>
    <w:rsid w:val="00256580"/>
    <w:rsid w:val="0025756E"/>
    <w:rsid w:val="00257EDE"/>
    <w:rsid w:val="0026369A"/>
    <w:rsid w:val="00263712"/>
    <w:rsid w:val="0026466F"/>
    <w:rsid w:val="0026485E"/>
    <w:rsid w:val="00264A3E"/>
    <w:rsid w:val="00265801"/>
    <w:rsid w:val="00265814"/>
    <w:rsid w:val="002717C7"/>
    <w:rsid w:val="002722F2"/>
    <w:rsid w:val="00272ADE"/>
    <w:rsid w:val="002774B8"/>
    <w:rsid w:val="00277606"/>
    <w:rsid w:val="00277863"/>
    <w:rsid w:val="00277EF0"/>
    <w:rsid w:val="00280E55"/>
    <w:rsid w:val="002814CA"/>
    <w:rsid w:val="002837E9"/>
    <w:rsid w:val="00283C92"/>
    <w:rsid w:val="0028446B"/>
    <w:rsid w:val="0028558F"/>
    <w:rsid w:val="002856AC"/>
    <w:rsid w:val="00286CAC"/>
    <w:rsid w:val="0028706E"/>
    <w:rsid w:val="002878DD"/>
    <w:rsid w:val="00293A74"/>
    <w:rsid w:val="002949C0"/>
    <w:rsid w:val="00295FA1"/>
    <w:rsid w:val="0029645C"/>
    <w:rsid w:val="00296EAB"/>
    <w:rsid w:val="002A111F"/>
    <w:rsid w:val="002A11D9"/>
    <w:rsid w:val="002A188B"/>
    <w:rsid w:val="002A29C4"/>
    <w:rsid w:val="002A2F25"/>
    <w:rsid w:val="002A34D1"/>
    <w:rsid w:val="002A36A8"/>
    <w:rsid w:val="002A3956"/>
    <w:rsid w:val="002A4DE1"/>
    <w:rsid w:val="002A6850"/>
    <w:rsid w:val="002B307F"/>
    <w:rsid w:val="002B312E"/>
    <w:rsid w:val="002B4449"/>
    <w:rsid w:val="002B4B85"/>
    <w:rsid w:val="002B4BB0"/>
    <w:rsid w:val="002B6F28"/>
    <w:rsid w:val="002B739F"/>
    <w:rsid w:val="002C236E"/>
    <w:rsid w:val="002C29FD"/>
    <w:rsid w:val="002C4B11"/>
    <w:rsid w:val="002C514A"/>
    <w:rsid w:val="002C66D4"/>
    <w:rsid w:val="002C71F7"/>
    <w:rsid w:val="002C727B"/>
    <w:rsid w:val="002C72B0"/>
    <w:rsid w:val="002C72BD"/>
    <w:rsid w:val="002D04E1"/>
    <w:rsid w:val="002D0506"/>
    <w:rsid w:val="002D0C48"/>
    <w:rsid w:val="002D222E"/>
    <w:rsid w:val="002D2302"/>
    <w:rsid w:val="002D23E0"/>
    <w:rsid w:val="002D2D6D"/>
    <w:rsid w:val="002D342C"/>
    <w:rsid w:val="002D3545"/>
    <w:rsid w:val="002D3831"/>
    <w:rsid w:val="002D3D8B"/>
    <w:rsid w:val="002D440E"/>
    <w:rsid w:val="002D4730"/>
    <w:rsid w:val="002D4EBB"/>
    <w:rsid w:val="002D5443"/>
    <w:rsid w:val="002D5C3D"/>
    <w:rsid w:val="002D63D7"/>
    <w:rsid w:val="002D6821"/>
    <w:rsid w:val="002D6942"/>
    <w:rsid w:val="002D73E6"/>
    <w:rsid w:val="002D7DEA"/>
    <w:rsid w:val="002E043C"/>
    <w:rsid w:val="002E0935"/>
    <w:rsid w:val="002E15C5"/>
    <w:rsid w:val="002E2401"/>
    <w:rsid w:val="002E2AD1"/>
    <w:rsid w:val="002E3259"/>
    <w:rsid w:val="002E5425"/>
    <w:rsid w:val="002E6F9F"/>
    <w:rsid w:val="002E7A0A"/>
    <w:rsid w:val="002E7A69"/>
    <w:rsid w:val="002E7AE5"/>
    <w:rsid w:val="002F1FE5"/>
    <w:rsid w:val="002F3642"/>
    <w:rsid w:val="002F376A"/>
    <w:rsid w:val="002F501A"/>
    <w:rsid w:val="002F7536"/>
    <w:rsid w:val="002F7C8E"/>
    <w:rsid w:val="003031FC"/>
    <w:rsid w:val="00304F00"/>
    <w:rsid w:val="0030620B"/>
    <w:rsid w:val="00306984"/>
    <w:rsid w:val="0030760C"/>
    <w:rsid w:val="00307BD6"/>
    <w:rsid w:val="00307C75"/>
    <w:rsid w:val="00307EDE"/>
    <w:rsid w:val="00312646"/>
    <w:rsid w:val="0031293E"/>
    <w:rsid w:val="0031454D"/>
    <w:rsid w:val="003162E2"/>
    <w:rsid w:val="00316937"/>
    <w:rsid w:val="00316C26"/>
    <w:rsid w:val="00317B50"/>
    <w:rsid w:val="00317DD1"/>
    <w:rsid w:val="00320956"/>
    <w:rsid w:val="003210D5"/>
    <w:rsid w:val="003220CC"/>
    <w:rsid w:val="00322927"/>
    <w:rsid w:val="00327BDD"/>
    <w:rsid w:val="0033157B"/>
    <w:rsid w:val="00332041"/>
    <w:rsid w:val="00332EF9"/>
    <w:rsid w:val="003372B2"/>
    <w:rsid w:val="00340FDA"/>
    <w:rsid w:val="00343412"/>
    <w:rsid w:val="00343568"/>
    <w:rsid w:val="0034440E"/>
    <w:rsid w:val="00346189"/>
    <w:rsid w:val="003470FC"/>
    <w:rsid w:val="00347274"/>
    <w:rsid w:val="00350FC4"/>
    <w:rsid w:val="00351CAA"/>
    <w:rsid w:val="00352AAF"/>
    <w:rsid w:val="0035359F"/>
    <w:rsid w:val="00353D2A"/>
    <w:rsid w:val="00355198"/>
    <w:rsid w:val="0035611A"/>
    <w:rsid w:val="00356995"/>
    <w:rsid w:val="0035798F"/>
    <w:rsid w:val="003614BE"/>
    <w:rsid w:val="00361856"/>
    <w:rsid w:val="003675F9"/>
    <w:rsid w:val="003679DC"/>
    <w:rsid w:val="00367B61"/>
    <w:rsid w:val="00367F07"/>
    <w:rsid w:val="0037029F"/>
    <w:rsid w:val="00371E7E"/>
    <w:rsid w:val="00374D17"/>
    <w:rsid w:val="00375109"/>
    <w:rsid w:val="0037552C"/>
    <w:rsid w:val="003759F7"/>
    <w:rsid w:val="0037627F"/>
    <w:rsid w:val="00376354"/>
    <w:rsid w:val="0037640C"/>
    <w:rsid w:val="00376EF7"/>
    <w:rsid w:val="00377050"/>
    <w:rsid w:val="00377C2F"/>
    <w:rsid w:val="00377E7F"/>
    <w:rsid w:val="00381A7A"/>
    <w:rsid w:val="003837DA"/>
    <w:rsid w:val="0038399B"/>
    <w:rsid w:val="0038411E"/>
    <w:rsid w:val="00384269"/>
    <w:rsid w:val="0038427D"/>
    <w:rsid w:val="00384D30"/>
    <w:rsid w:val="00390702"/>
    <w:rsid w:val="00391423"/>
    <w:rsid w:val="00391D05"/>
    <w:rsid w:val="00393EF0"/>
    <w:rsid w:val="003948A0"/>
    <w:rsid w:val="00395106"/>
    <w:rsid w:val="0039773B"/>
    <w:rsid w:val="003A0C3F"/>
    <w:rsid w:val="003A13B7"/>
    <w:rsid w:val="003A1B1B"/>
    <w:rsid w:val="003A5604"/>
    <w:rsid w:val="003A5DED"/>
    <w:rsid w:val="003A5EBE"/>
    <w:rsid w:val="003A6839"/>
    <w:rsid w:val="003A7B4A"/>
    <w:rsid w:val="003B2532"/>
    <w:rsid w:val="003B2F3D"/>
    <w:rsid w:val="003B322E"/>
    <w:rsid w:val="003B3C81"/>
    <w:rsid w:val="003B423F"/>
    <w:rsid w:val="003B4444"/>
    <w:rsid w:val="003B4915"/>
    <w:rsid w:val="003B564A"/>
    <w:rsid w:val="003C02ED"/>
    <w:rsid w:val="003C06F4"/>
    <w:rsid w:val="003C3A46"/>
    <w:rsid w:val="003C4D67"/>
    <w:rsid w:val="003C5B69"/>
    <w:rsid w:val="003C60FE"/>
    <w:rsid w:val="003D139E"/>
    <w:rsid w:val="003D1800"/>
    <w:rsid w:val="003D2179"/>
    <w:rsid w:val="003D36FE"/>
    <w:rsid w:val="003D6906"/>
    <w:rsid w:val="003D6BF0"/>
    <w:rsid w:val="003D7C78"/>
    <w:rsid w:val="003D7FD2"/>
    <w:rsid w:val="003E16F6"/>
    <w:rsid w:val="003E40B7"/>
    <w:rsid w:val="003E6945"/>
    <w:rsid w:val="003E7D71"/>
    <w:rsid w:val="003F0216"/>
    <w:rsid w:val="003F02CC"/>
    <w:rsid w:val="003F0A55"/>
    <w:rsid w:val="003F17CC"/>
    <w:rsid w:val="003F3A26"/>
    <w:rsid w:val="003F3F77"/>
    <w:rsid w:val="003F4D39"/>
    <w:rsid w:val="003F5B78"/>
    <w:rsid w:val="003F7D80"/>
    <w:rsid w:val="003F8317"/>
    <w:rsid w:val="00400B90"/>
    <w:rsid w:val="004019BC"/>
    <w:rsid w:val="004029E3"/>
    <w:rsid w:val="004033B7"/>
    <w:rsid w:val="00403505"/>
    <w:rsid w:val="00404509"/>
    <w:rsid w:val="00405193"/>
    <w:rsid w:val="00406346"/>
    <w:rsid w:val="00406825"/>
    <w:rsid w:val="00413127"/>
    <w:rsid w:val="00414A48"/>
    <w:rsid w:val="00414B9B"/>
    <w:rsid w:val="00414D49"/>
    <w:rsid w:val="0041551E"/>
    <w:rsid w:val="0041627E"/>
    <w:rsid w:val="00417E09"/>
    <w:rsid w:val="00420722"/>
    <w:rsid w:val="00422588"/>
    <w:rsid w:val="00422B84"/>
    <w:rsid w:val="00422E62"/>
    <w:rsid w:val="00423F4A"/>
    <w:rsid w:val="00423F69"/>
    <w:rsid w:val="00426E65"/>
    <w:rsid w:val="00427692"/>
    <w:rsid w:val="00427B8A"/>
    <w:rsid w:val="00430197"/>
    <w:rsid w:val="004308E0"/>
    <w:rsid w:val="00433FCF"/>
    <w:rsid w:val="004347FD"/>
    <w:rsid w:val="00434D25"/>
    <w:rsid w:val="0044552D"/>
    <w:rsid w:val="00445B2C"/>
    <w:rsid w:val="00445CB6"/>
    <w:rsid w:val="00447A8B"/>
    <w:rsid w:val="004501BB"/>
    <w:rsid w:val="00452535"/>
    <w:rsid w:val="004562A9"/>
    <w:rsid w:val="0045649B"/>
    <w:rsid w:val="00457294"/>
    <w:rsid w:val="004600B7"/>
    <w:rsid w:val="004621AA"/>
    <w:rsid w:val="0046248D"/>
    <w:rsid w:val="00462516"/>
    <w:rsid w:val="00463769"/>
    <w:rsid w:val="00463D04"/>
    <w:rsid w:val="004640BC"/>
    <w:rsid w:val="004652D8"/>
    <w:rsid w:val="004679A0"/>
    <w:rsid w:val="0047156E"/>
    <w:rsid w:val="004732B3"/>
    <w:rsid w:val="00473C34"/>
    <w:rsid w:val="00475D7A"/>
    <w:rsid w:val="00476EA3"/>
    <w:rsid w:val="00477CB7"/>
    <w:rsid w:val="004817A7"/>
    <w:rsid w:val="0048318E"/>
    <w:rsid w:val="00483F12"/>
    <w:rsid w:val="00484AB4"/>
    <w:rsid w:val="00485106"/>
    <w:rsid w:val="00485366"/>
    <w:rsid w:val="00485422"/>
    <w:rsid w:val="00486705"/>
    <w:rsid w:val="00486905"/>
    <w:rsid w:val="00491439"/>
    <w:rsid w:val="0049146D"/>
    <w:rsid w:val="004922F7"/>
    <w:rsid w:val="00492723"/>
    <w:rsid w:val="00493372"/>
    <w:rsid w:val="0049480C"/>
    <w:rsid w:val="00494CD7"/>
    <w:rsid w:val="0049669A"/>
    <w:rsid w:val="00496D1D"/>
    <w:rsid w:val="00496EF2"/>
    <w:rsid w:val="004A163F"/>
    <w:rsid w:val="004A2205"/>
    <w:rsid w:val="004A4CB3"/>
    <w:rsid w:val="004A674F"/>
    <w:rsid w:val="004A7FEF"/>
    <w:rsid w:val="004B1B6E"/>
    <w:rsid w:val="004B281A"/>
    <w:rsid w:val="004B2988"/>
    <w:rsid w:val="004B4089"/>
    <w:rsid w:val="004C1C77"/>
    <w:rsid w:val="004C1F4F"/>
    <w:rsid w:val="004C3AF0"/>
    <w:rsid w:val="004C452D"/>
    <w:rsid w:val="004C48FF"/>
    <w:rsid w:val="004C4A17"/>
    <w:rsid w:val="004C54DC"/>
    <w:rsid w:val="004C606B"/>
    <w:rsid w:val="004C6D1F"/>
    <w:rsid w:val="004C6E57"/>
    <w:rsid w:val="004D0CA4"/>
    <w:rsid w:val="004D1851"/>
    <w:rsid w:val="004D21F0"/>
    <w:rsid w:val="004D3E09"/>
    <w:rsid w:val="004D6039"/>
    <w:rsid w:val="004D6109"/>
    <w:rsid w:val="004D662D"/>
    <w:rsid w:val="004D7E41"/>
    <w:rsid w:val="004E205B"/>
    <w:rsid w:val="004E2D90"/>
    <w:rsid w:val="004E59A6"/>
    <w:rsid w:val="004E6744"/>
    <w:rsid w:val="004E7D3B"/>
    <w:rsid w:val="004F095A"/>
    <w:rsid w:val="004F1934"/>
    <w:rsid w:val="004F3C13"/>
    <w:rsid w:val="004F5E83"/>
    <w:rsid w:val="004F7DEA"/>
    <w:rsid w:val="0050033F"/>
    <w:rsid w:val="0050068A"/>
    <w:rsid w:val="00500EC0"/>
    <w:rsid w:val="00501EA3"/>
    <w:rsid w:val="00506AD7"/>
    <w:rsid w:val="00507228"/>
    <w:rsid w:val="0050728D"/>
    <w:rsid w:val="005073AB"/>
    <w:rsid w:val="00507587"/>
    <w:rsid w:val="00510A14"/>
    <w:rsid w:val="00510F66"/>
    <w:rsid w:val="00512155"/>
    <w:rsid w:val="005129CE"/>
    <w:rsid w:val="00513792"/>
    <w:rsid w:val="00513C70"/>
    <w:rsid w:val="00517399"/>
    <w:rsid w:val="00517548"/>
    <w:rsid w:val="0051785D"/>
    <w:rsid w:val="00517BC9"/>
    <w:rsid w:val="00520333"/>
    <w:rsid w:val="005216D5"/>
    <w:rsid w:val="00522755"/>
    <w:rsid w:val="00523571"/>
    <w:rsid w:val="0052365B"/>
    <w:rsid w:val="00524671"/>
    <w:rsid w:val="00524F69"/>
    <w:rsid w:val="00525040"/>
    <w:rsid w:val="00530534"/>
    <w:rsid w:val="005311BB"/>
    <w:rsid w:val="00531B37"/>
    <w:rsid w:val="005332E4"/>
    <w:rsid w:val="00535E0B"/>
    <w:rsid w:val="00536420"/>
    <w:rsid w:val="00537A72"/>
    <w:rsid w:val="005400BC"/>
    <w:rsid w:val="00540F82"/>
    <w:rsid w:val="00542395"/>
    <w:rsid w:val="00542E9F"/>
    <w:rsid w:val="00543E17"/>
    <w:rsid w:val="00546439"/>
    <w:rsid w:val="00546457"/>
    <w:rsid w:val="0054722F"/>
    <w:rsid w:val="00547D8C"/>
    <w:rsid w:val="00547E8B"/>
    <w:rsid w:val="00552123"/>
    <w:rsid w:val="00552E9A"/>
    <w:rsid w:val="00554DA3"/>
    <w:rsid w:val="00557627"/>
    <w:rsid w:val="00557CBC"/>
    <w:rsid w:val="00557D24"/>
    <w:rsid w:val="00560643"/>
    <w:rsid w:val="0056245A"/>
    <w:rsid w:val="00562BAE"/>
    <w:rsid w:val="0056311E"/>
    <w:rsid w:val="0056519E"/>
    <w:rsid w:val="00566512"/>
    <w:rsid w:val="00566BD3"/>
    <w:rsid w:val="00566FBE"/>
    <w:rsid w:val="00567D16"/>
    <w:rsid w:val="005726E1"/>
    <w:rsid w:val="0057454F"/>
    <w:rsid w:val="005773F0"/>
    <w:rsid w:val="005773F9"/>
    <w:rsid w:val="0057745E"/>
    <w:rsid w:val="00577A07"/>
    <w:rsid w:val="00580503"/>
    <w:rsid w:val="00580C15"/>
    <w:rsid w:val="00581744"/>
    <w:rsid w:val="0058239D"/>
    <w:rsid w:val="005844B6"/>
    <w:rsid w:val="0058577B"/>
    <w:rsid w:val="0058695F"/>
    <w:rsid w:val="00592965"/>
    <w:rsid w:val="00593692"/>
    <w:rsid w:val="005936EA"/>
    <w:rsid w:val="00594B50"/>
    <w:rsid w:val="00594C86"/>
    <w:rsid w:val="005950C6"/>
    <w:rsid w:val="00596E2F"/>
    <w:rsid w:val="00597007"/>
    <w:rsid w:val="005A130E"/>
    <w:rsid w:val="005A201E"/>
    <w:rsid w:val="005A351D"/>
    <w:rsid w:val="005A3730"/>
    <w:rsid w:val="005A56FE"/>
    <w:rsid w:val="005A68FC"/>
    <w:rsid w:val="005A6911"/>
    <w:rsid w:val="005A69A3"/>
    <w:rsid w:val="005A7416"/>
    <w:rsid w:val="005B0929"/>
    <w:rsid w:val="005B0C9B"/>
    <w:rsid w:val="005B0ED6"/>
    <w:rsid w:val="005B1AFD"/>
    <w:rsid w:val="005B1D3B"/>
    <w:rsid w:val="005B22E1"/>
    <w:rsid w:val="005B286F"/>
    <w:rsid w:val="005B3218"/>
    <w:rsid w:val="005B3CA2"/>
    <w:rsid w:val="005B41A6"/>
    <w:rsid w:val="005B4286"/>
    <w:rsid w:val="005B4FCA"/>
    <w:rsid w:val="005B6170"/>
    <w:rsid w:val="005C1B5D"/>
    <w:rsid w:val="005C2655"/>
    <w:rsid w:val="005C4071"/>
    <w:rsid w:val="005C4415"/>
    <w:rsid w:val="005C4DB0"/>
    <w:rsid w:val="005C4F16"/>
    <w:rsid w:val="005C6805"/>
    <w:rsid w:val="005C6ED7"/>
    <w:rsid w:val="005C7B80"/>
    <w:rsid w:val="005D03CC"/>
    <w:rsid w:val="005D3074"/>
    <w:rsid w:val="005D318C"/>
    <w:rsid w:val="005D4548"/>
    <w:rsid w:val="005D4B54"/>
    <w:rsid w:val="005D6BE6"/>
    <w:rsid w:val="005E1912"/>
    <w:rsid w:val="005E251F"/>
    <w:rsid w:val="005E2DE4"/>
    <w:rsid w:val="005E48F9"/>
    <w:rsid w:val="005E5733"/>
    <w:rsid w:val="005E5E8B"/>
    <w:rsid w:val="005E6770"/>
    <w:rsid w:val="005E7EDA"/>
    <w:rsid w:val="005F2264"/>
    <w:rsid w:val="005F35FF"/>
    <w:rsid w:val="005F3963"/>
    <w:rsid w:val="005F4D0C"/>
    <w:rsid w:val="005F5392"/>
    <w:rsid w:val="005F5F74"/>
    <w:rsid w:val="005F6380"/>
    <w:rsid w:val="005F6AE5"/>
    <w:rsid w:val="005F71FB"/>
    <w:rsid w:val="006011DA"/>
    <w:rsid w:val="006012F9"/>
    <w:rsid w:val="006014A4"/>
    <w:rsid w:val="00601B14"/>
    <w:rsid w:val="00601B1D"/>
    <w:rsid w:val="00602969"/>
    <w:rsid w:val="00603818"/>
    <w:rsid w:val="00605D26"/>
    <w:rsid w:val="00606246"/>
    <w:rsid w:val="00606969"/>
    <w:rsid w:val="00606D83"/>
    <w:rsid w:val="0061090D"/>
    <w:rsid w:val="0061141D"/>
    <w:rsid w:val="00612D0E"/>
    <w:rsid w:val="006134FD"/>
    <w:rsid w:val="006139A0"/>
    <w:rsid w:val="006147BB"/>
    <w:rsid w:val="006166A5"/>
    <w:rsid w:val="00616C5D"/>
    <w:rsid w:val="00617A0E"/>
    <w:rsid w:val="00617D82"/>
    <w:rsid w:val="00620681"/>
    <w:rsid w:val="0062124A"/>
    <w:rsid w:val="0062289F"/>
    <w:rsid w:val="00622953"/>
    <w:rsid w:val="00622977"/>
    <w:rsid w:val="00624861"/>
    <w:rsid w:val="00624CFF"/>
    <w:rsid w:val="0062610B"/>
    <w:rsid w:val="006267B7"/>
    <w:rsid w:val="00627E56"/>
    <w:rsid w:val="006313D1"/>
    <w:rsid w:val="006327AD"/>
    <w:rsid w:val="006328F2"/>
    <w:rsid w:val="0063298E"/>
    <w:rsid w:val="006338A5"/>
    <w:rsid w:val="00637098"/>
    <w:rsid w:val="00641DF1"/>
    <w:rsid w:val="00642538"/>
    <w:rsid w:val="00642DB4"/>
    <w:rsid w:val="00642FB4"/>
    <w:rsid w:val="00643F6E"/>
    <w:rsid w:val="006445B7"/>
    <w:rsid w:val="006455B6"/>
    <w:rsid w:val="00645D12"/>
    <w:rsid w:val="00650085"/>
    <w:rsid w:val="006503FF"/>
    <w:rsid w:val="0065132C"/>
    <w:rsid w:val="00651369"/>
    <w:rsid w:val="00651F34"/>
    <w:rsid w:val="00652B3F"/>
    <w:rsid w:val="00653970"/>
    <w:rsid w:val="00654D04"/>
    <w:rsid w:val="00655227"/>
    <w:rsid w:val="00655B14"/>
    <w:rsid w:val="0065675D"/>
    <w:rsid w:val="00656B70"/>
    <w:rsid w:val="00657A7F"/>
    <w:rsid w:val="00657B50"/>
    <w:rsid w:val="00660F55"/>
    <w:rsid w:val="00661423"/>
    <w:rsid w:val="00662CAC"/>
    <w:rsid w:val="00665949"/>
    <w:rsid w:val="006669F7"/>
    <w:rsid w:val="00667BD9"/>
    <w:rsid w:val="00667DFD"/>
    <w:rsid w:val="00670CD1"/>
    <w:rsid w:val="00672824"/>
    <w:rsid w:val="00673BF5"/>
    <w:rsid w:val="0067519B"/>
    <w:rsid w:val="00676C43"/>
    <w:rsid w:val="00680478"/>
    <w:rsid w:val="006819F3"/>
    <w:rsid w:val="00683267"/>
    <w:rsid w:val="006846B9"/>
    <w:rsid w:val="00684AE1"/>
    <w:rsid w:val="00685209"/>
    <w:rsid w:val="006875C6"/>
    <w:rsid w:val="00687AD1"/>
    <w:rsid w:val="00692C2B"/>
    <w:rsid w:val="00693386"/>
    <w:rsid w:val="006935CC"/>
    <w:rsid w:val="00693A96"/>
    <w:rsid w:val="006A0AD6"/>
    <w:rsid w:val="006A0B6D"/>
    <w:rsid w:val="006A3CD7"/>
    <w:rsid w:val="006A43C3"/>
    <w:rsid w:val="006A43DE"/>
    <w:rsid w:val="006A4D78"/>
    <w:rsid w:val="006A60B2"/>
    <w:rsid w:val="006A66CC"/>
    <w:rsid w:val="006A780A"/>
    <w:rsid w:val="006B0DE3"/>
    <w:rsid w:val="006B3C45"/>
    <w:rsid w:val="006B3EDE"/>
    <w:rsid w:val="006B3F66"/>
    <w:rsid w:val="006B4457"/>
    <w:rsid w:val="006B4BC0"/>
    <w:rsid w:val="006B625B"/>
    <w:rsid w:val="006B67D9"/>
    <w:rsid w:val="006B7FB0"/>
    <w:rsid w:val="006C027E"/>
    <w:rsid w:val="006C0AA4"/>
    <w:rsid w:val="006C2CC3"/>
    <w:rsid w:val="006C33AF"/>
    <w:rsid w:val="006C38F6"/>
    <w:rsid w:val="006C3AC6"/>
    <w:rsid w:val="006C55B8"/>
    <w:rsid w:val="006C5D13"/>
    <w:rsid w:val="006C67C2"/>
    <w:rsid w:val="006C694B"/>
    <w:rsid w:val="006C69EF"/>
    <w:rsid w:val="006C6D0D"/>
    <w:rsid w:val="006D07EB"/>
    <w:rsid w:val="006D1DC9"/>
    <w:rsid w:val="006D4407"/>
    <w:rsid w:val="006D73F4"/>
    <w:rsid w:val="006D77CA"/>
    <w:rsid w:val="006D7D01"/>
    <w:rsid w:val="006E0948"/>
    <w:rsid w:val="006E0E95"/>
    <w:rsid w:val="006E22A7"/>
    <w:rsid w:val="006E52BB"/>
    <w:rsid w:val="006E64BC"/>
    <w:rsid w:val="006F057C"/>
    <w:rsid w:val="006F17C4"/>
    <w:rsid w:val="006F26EC"/>
    <w:rsid w:val="006F379A"/>
    <w:rsid w:val="006F582B"/>
    <w:rsid w:val="006F6A45"/>
    <w:rsid w:val="006F7089"/>
    <w:rsid w:val="006F7359"/>
    <w:rsid w:val="00700211"/>
    <w:rsid w:val="007023C0"/>
    <w:rsid w:val="00702727"/>
    <w:rsid w:val="00702E88"/>
    <w:rsid w:val="00705432"/>
    <w:rsid w:val="007054BE"/>
    <w:rsid w:val="00706312"/>
    <w:rsid w:val="00706580"/>
    <w:rsid w:val="00710BD9"/>
    <w:rsid w:val="00711429"/>
    <w:rsid w:val="00711A8A"/>
    <w:rsid w:val="00714045"/>
    <w:rsid w:val="0071405C"/>
    <w:rsid w:val="00714297"/>
    <w:rsid w:val="007153DB"/>
    <w:rsid w:val="007179F1"/>
    <w:rsid w:val="00717A23"/>
    <w:rsid w:val="007200CD"/>
    <w:rsid w:val="0072206E"/>
    <w:rsid w:val="007222E8"/>
    <w:rsid w:val="0072269E"/>
    <w:rsid w:val="007226EA"/>
    <w:rsid w:val="00722975"/>
    <w:rsid w:val="0072319A"/>
    <w:rsid w:val="007248D7"/>
    <w:rsid w:val="007254BD"/>
    <w:rsid w:val="007263A3"/>
    <w:rsid w:val="00726D43"/>
    <w:rsid w:val="00727262"/>
    <w:rsid w:val="007276BB"/>
    <w:rsid w:val="00727956"/>
    <w:rsid w:val="0073046C"/>
    <w:rsid w:val="00731C8C"/>
    <w:rsid w:val="00731EAB"/>
    <w:rsid w:val="00732584"/>
    <w:rsid w:val="00732DFA"/>
    <w:rsid w:val="0073329E"/>
    <w:rsid w:val="00733E55"/>
    <w:rsid w:val="00734CD8"/>
    <w:rsid w:val="0073582A"/>
    <w:rsid w:val="00736748"/>
    <w:rsid w:val="00737447"/>
    <w:rsid w:val="0073746A"/>
    <w:rsid w:val="00737ACF"/>
    <w:rsid w:val="007425A9"/>
    <w:rsid w:val="007432C7"/>
    <w:rsid w:val="00745EAB"/>
    <w:rsid w:val="00746C90"/>
    <w:rsid w:val="00746E21"/>
    <w:rsid w:val="007470C5"/>
    <w:rsid w:val="007510D0"/>
    <w:rsid w:val="00753C3E"/>
    <w:rsid w:val="007544BA"/>
    <w:rsid w:val="007548F0"/>
    <w:rsid w:val="00754E7B"/>
    <w:rsid w:val="0075783F"/>
    <w:rsid w:val="00760014"/>
    <w:rsid w:val="00760A2C"/>
    <w:rsid w:val="007616D6"/>
    <w:rsid w:val="00764CD6"/>
    <w:rsid w:val="00765EA9"/>
    <w:rsid w:val="00766BC4"/>
    <w:rsid w:val="00766CC3"/>
    <w:rsid w:val="00767FC0"/>
    <w:rsid w:val="00770B95"/>
    <w:rsid w:val="00770D26"/>
    <w:rsid w:val="007716EA"/>
    <w:rsid w:val="00772582"/>
    <w:rsid w:val="0077418E"/>
    <w:rsid w:val="007752FB"/>
    <w:rsid w:val="00775705"/>
    <w:rsid w:val="00775DEF"/>
    <w:rsid w:val="00777593"/>
    <w:rsid w:val="007779B3"/>
    <w:rsid w:val="00781732"/>
    <w:rsid w:val="00781FCA"/>
    <w:rsid w:val="00782C19"/>
    <w:rsid w:val="0078341D"/>
    <w:rsid w:val="00786988"/>
    <w:rsid w:val="00786CCF"/>
    <w:rsid w:val="007903FF"/>
    <w:rsid w:val="00790C49"/>
    <w:rsid w:val="007912A2"/>
    <w:rsid w:val="007926B7"/>
    <w:rsid w:val="00795562"/>
    <w:rsid w:val="00796F8D"/>
    <w:rsid w:val="00797CE2"/>
    <w:rsid w:val="007A0AEB"/>
    <w:rsid w:val="007A1A43"/>
    <w:rsid w:val="007A267C"/>
    <w:rsid w:val="007A2E6F"/>
    <w:rsid w:val="007A38DA"/>
    <w:rsid w:val="007A3C0A"/>
    <w:rsid w:val="007A44E6"/>
    <w:rsid w:val="007A53D2"/>
    <w:rsid w:val="007A5D22"/>
    <w:rsid w:val="007A63B0"/>
    <w:rsid w:val="007A7A4A"/>
    <w:rsid w:val="007A7F6C"/>
    <w:rsid w:val="007B016D"/>
    <w:rsid w:val="007B0742"/>
    <w:rsid w:val="007B3190"/>
    <w:rsid w:val="007B54F9"/>
    <w:rsid w:val="007B61FB"/>
    <w:rsid w:val="007B6F61"/>
    <w:rsid w:val="007B7170"/>
    <w:rsid w:val="007B7329"/>
    <w:rsid w:val="007B7AA8"/>
    <w:rsid w:val="007B7E27"/>
    <w:rsid w:val="007C0A22"/>
    <w:rsid w:val="007C1293"/>
    <w:rsid w:val="007C170F"/>
    <w:rsid w:val="007C1C60"/>
    <w:rsid w:val="007C6569"/>
    <w:rsid w:val="007C6BA1"/>
    <w:rsid w:val="007C6CEA"/>
    <w:rsid w:val="007D1FAC"/>
    <w:rsid w:val="007D23FC"/>
    <w:rsid w:val="007D35FA"/>
    <w:rsid w:val="007D4CDE"/>
    <w:rsid w:val="007E106D"/>
    <w:rsid w:val="007E2E96"/>
    <w:rsid w:val="007E3917"/>
    <w:rsid w:val="007E4878"/>
    <w:rsid w:val="007E57CA"/>
    <w:rsid w:val="007E6D68"/>
    <w:rsid w:val="007E7216"/>
    <w:rsid w:val="007E756E"/>
    <w:rsid w:val="007F0D68"/>
    <w:rsid w:val="007F2BCA"/>
    <w:rsid w:val="007F5442"/>
    <w:rsid w:val="007F6439"/>
    <w:rsid w:val="007F6D8B"/>
    <w:rsid w:val="0080007A"/>
    <w:rsid w:val="00801B1F"/>
    <w:rsid w:val="00806087"/>
    <w:rsid w:val="008064A0"/>
    <w:rsid w:val="008073E2"/>
    <w:rsid w:val="00807C3B"/>
    <w:rsid w:val="00810BA0"/>
    <w:rsid w:val="00810C03"/>
    <w:rsid w:val="00810F14"/>
    <w:rsid w:val="008123D9"/>
    <w:rsid w:val="0081314F"/>
    <w:rsid w:val="00820114"/>
    <w:rsid w:val="0082023B"/>
    <w:rsid w:val="00821C3B"/>
    <w:rsid w:val="008220FD"/>
    <w:rsid w:val="00822192"/>
    <w:rsid w:val="0082419D"/>
    <w:rsid w:val="00824700"/>
    <w:rsid w:val="008260FB"/>
    <w:rsid w:val="00826A62"/>
    <w:rsid w:val="0083065A"/>
    <w:rsid w:val="00833725"/>
    <w:rsid w:val="0083466D"/>
    <w:rsid w:val="00836539"/>
    <w:rsid w:val="008370BB"/>
    <w:rsid w:val="008371AE"/>
    <w:rsid w:val="00840FFD"/>
    <w:rsid w:val="008418F5"/>
    <w:rsid w:val="00843737"/>
    <w:rsid w:val="00844CDD"/>
    <w:rsid w:val="00845B12"/>
    <w:rsid w:val="00845B9C"/>
    <w:rsid w:val="008461CE"/>
    <w:rsid w:val="008468E8"/>
    <w:rsid w:val="00851163"/>
    <w:rsid w:val="00852AE5"/>
    <w:rsid w:val="00853B5A"/>
    <w:rsid w:val="00853CC2"/>
    <w:rsid w:val="008556E2"/>
    <w:rsid w:val="00856348"/>
    <w:rsid w:val="00857732"/>
    <w:rsid w:val="008601FF"/>
    <w:rsid w:val="00860A0C"/>
    <w:rsid w:val="008615F9"/>
    <w:rsid w:val="00863D3B"/>
    <w:rsid w:val="0086428C"/>
    <w:rsid w:val="00864C0F"/>
    <w:rsid w:val="00864E97"/>
    <w:rsid w:val="008652CD"/>
    <w:rsid w:val="00865E2B"/>
    <w:rsid w:val="008672FC"/>
    <w:rsid w:val="0087012C"/>
    <w:rsid w:val="00870233"/>
    <w:rsid w:val="00870EC8"/>
    <w:rsid w:val="008711C0"/>
    <w:rsid w:val="0087379F"/>
    <w:rsid w:val="00873A89"/>
    <w:rsid w:val="00874095"/>
    <w:rsid w:val="00874112"/>
    <w:rsid w:val="00874306"/>
    <w:rsid w:val="008752F7"/>
    <w:rsid w:val="008753D1"/>
    <w:rsid w:val="0087604B"/>
    <w:rsid w:val="00876C99"/>
    <w:rsid w:val="00877EE9"/>
    <w:rsid w:val="00880E8B"/>
    <w:rsid w:val="00880FDD"/>
    <w:rsid w:val="008823BE"/>
    <w:rsid w:val="008838F6"/>
    <w:rsid w:val="00883B43"/>
    <w:rsid w:val="00883E90"/>
    <w:rsid w:val="008841E9"/>
    <w:rsid w:val="00884BFC"/>
    <w:rsid w:val="00887C62"/>
    <w:rsid w:val="00887FB9"/>
    <w:rsid w:val="00890BB9"/>
    <w:rsid w:val="00891E56"/>
    <w:rsid w:val="00892B82"/>
    <w:rsid w:val="0089396B"/>
    <w:rsid w:val="00893B60"/>
    <w:rsid w:val="00893C2B"/>
    <w:rsid w:val="008949DA"/>
    <w:rsid w:val="00897124"/>
    <w:rsid w:val="00897793"/>
    <w:rsid w:val="00897BB5"/>
    <w:rsid w:val="008A0D0F"/>
    <w:rsid w:val="008A1234"/>
    <w:rsid w:val="008A147F"/>
    <w:rsid w:val="008A1FCC"/>
    <w:rsid w:val="008A3323"/>
    <w:rsid w:val="008A4B81"/>
    <w:rsid w:val="008A5853"/>
    <w:rsid w:val="008A632B"/>
    <w:rsid w:val="008B075A"/>
    <w:rsid w:val="008B21CF"/>
    <w:rsid w:val="008B275B"/>
    <w:rsid w:val="008B4638"/>
    <w:rsid w:val="008B467C"/>
    <w:rsid w:val="008B50C4"/>
    <w:rsid w:val="008B6CB9"/>
    <w:rsid w:val="008B74A6"/>
    <w:rsid w:val="008C0401"/>
    <w:rsid w:val="008C1355"/>
    <w:rsid w:val="008C1C84"/>
    <w:rsid w:val="008C2895"/>
    <w:rsid w:val="008C2A14"/>
    <w:rsid w:val="008C2C5D"/>
    <w:rsid w:val="008C3DB0"/>
    <w:rsid w:val="008C4854"/>
    <w:rsid w:val="008C4994"/>
    <w:rsid w:val="008C5502"/>
    <w:rsid w:val="008C5A7B"/>
    <w:rsid w:val="008C6DFF"/>
    <w:rsid w:val="008C706D"/>
    <w:rsid w:val="008C74DC"/>
    <w:rsid w:val="008C778E"/>
    <w:rsid w:val="008D14B4"/>
    <w:rsid w:val="008D3A10"/>
    <w:rsid w:val="008D439F"/>
    <w:rsid w:val="008D459A"/>
    <w:rsid w:val="008D5317"/>
    <w:rsid w:val="008D6E19"/>
    <w:rsid w:val="008D76E5"/>
    <w:rsid w:val="008E0F10"/>
    <w:rsid w:val="008E1DB2"/>
    <w:rsid w:val="008E248F"/>
    <w:rsid w:val="008E2E68"/>
    <w:rsid w:val="008E5AF0"/>
    <w:rsid w:val="008E5D8B"/>
    <w:rsid w:val="008E6D0E"/>
    <w:rsid w:val="008F0413"/>
    <w:rsid w:val="008F1442"/>
    <w:rsid w:val="008F171C"/>
    <w:rsid w:val="008F17DD"/>
    <w:rsid w:val="008F2BAA"/>
    <w:rsid w:val="008F4D6A"/>
    <w:rsid w:val="008F64B9"/>
    <w:rsid w:val="008F6C07"/>
    <w:rsid w:val="008F77BB"/>
    <w:rsid w:val="009000A2"/>
    <w:rsid w:val="0090016A"/>
    <w:rsid w:val="00900AA9"/>
    <w:rsid w:val="009012F8"/>
    <w:rsid w:val="00902EBA"/>
    <w:rsid w:val="00903008"/>
    <w:rsid w:val="009032F5"/>
    <w:rsid w:val="0090646A"/>
    <w:rsid w:val="0090665A"/>
    <w:rsid w:val="00907860"/>
    <w:rsid w:val="00913058"/>
    <w:rsid w:val="009150D6"/>
    <w:rsid w:val="00916251"/>
    <w:rsid w:val="00916927"/>
    <w:rsid w:val="00916FEC"/>
    <w:rsid w:val="0091751F"/>
    <w:rsid w:val="00921D49"/>
    <w:rsid w:val="00921E92"/>
    <w:rsid w:val="00922804"/>
    <w:rsid w:val="00923961"/>
    <w:rsid w:val="00924799"/>
    <w:rsid w:val="009251C9"/>
    <w:rsid w:val="00925D25"/>
    <w:rsid w:val="00926DC0"/>
    <w:rsid w:val="009270E6"/>
    <w:rsid w:val="0092755B"/>
    <w:rsid w:val="0093026D"/>
    <w:rsid w:val="00933516"/>
    <w:rsid w:val="009344F7"/>
    <w:rsid w:val="0093500D"/>
    <w:rsid w:val="00936BCE"/>
    <w:rsid w:val="00937ADD"/>
    <w:rsid w:val="00940123"/>
    <w:rsid w:val="00943FCB"/>
    <w:rsid w:val="00945325"/>
    <w:rsid w:val="009456BC"/>
    <w:rsid w:val="00945CD5"/>
    <w:rsid w:val="00947020"/>
    <w:rsid w:val="009515EE"/>
    <w:rsid w:val="00952757"/>
    <w:rsid w:val="0095308A"/>
    <w:rsid w:val="009532E9"/>
    <w:rsid w:val="00953AAB"/>
    <w:rsid w:val="00954D08"/>
    <w:rsid w:val="0095659C"/>
    <w:rsid w:val="0095775D"/>
    <w:rsid w:val="0096000A"/>
    <w:rsid w:val="00960615"/>
    <w:rsid w:val="0096061D"/>
    <w:rsid w:val="00962315"/>
    <w:rsid w:val="009623F6"/>
    <w:rsid w:val="00963884"/>
    <w:rsid w:val="00963B66"/>
    <w:rsid w:val="009643E3"/>
    <w:rsid w:val="009644BD"/>
    <w:rsid w:val="009657D8"/>
    <w:rsid w:val="00965BDE"/>
    <w:rsid w:val="00967A52"/>
    <w:rsid w:val="009723B8"/>
    <w:rsid w:val="00973AB6"/>
    <w:rsid w:val="00974598"/>
    <w:rsid w:val="009748FE"/>
    <w:rsid w:val="00975304"/>
    <w:rsid w:val="0097571F"/>
    <w:rsid w:val="00975D88"/>
    <w:rsid w:val="00976917"/>
    <w:rsid w:val="00976DD8"/>
    <w:rsid w:val="009774D3"/>
    <w:rsid w:val="00977FDD"/>
    <w:rsid w:val="009802D2"/>
    <w:rsid w:val="00980B6B"/>
    <w:rsid w:val="0098182B"/>
    <w:rsid w:val="00981F14"/>
    <w:rsid w:val="009820B6"/>
    <w:rsid w:val="009838EC"/>
    <w:rsid w:val="00983DD7"/>
    <w:rsid w:val="00984537"/>
    <w:rsid w:val="00985DBF"/>
    <w:rsid w:val="009900DB"/>
    <w:rsid w:val="00990BFF"/>
    <w:rsid w:val="00990C8F"/>
    <w:rsid w:val="00991668"/>
    <w:rsid w:val="009929EA"/>
    <w:rsid w:val="00993847"/>
    <w:rsid w:val="00993ECE"/>
    <w:rsid w:val="00995BC8"/>
    <w:rsid w:val="0099682E"/>
    <w:rsid w:val="00996B82"/>
    <w:rsid w:val="009A0236"/>
    <w:rsid w:val="009A1DE4"/>
    <w:rsid w:val="009A2AE2"/>
    <w:rsid w:val="009A35AF"/>
    <w:rsid w:val="009A37F5"/>
    <w:rsid w:val="009A428A"/>
    <w:rsid w:val="009A4949"/>
    <w:rsid w:val="009A525E"/>
    <w:rsid w:val="009B0D11"/>
    <w:rsid w:val="009B2E46"/>
    <w:rsid w:val="009B35A7"/>
    <w:rsid w:val="009B4261"/>
    <w:rsid w:val="009B4A6C"/>
    <w:rsid w:val="009B5620"/>
    <w:rsid w:val="009B56DF"/>
    <w:rsid w:val="009B581F"/>
    <w:rsid w:val="009B667C"/>
    <w:rsid w:val="009B6D46"/>
    <w:rsid w:val="009B7DDB"/>
    <w:rsid w:val="009C1AC5"/>
    <w:rsid w:val="009C25B1"/>
    <w:rsid w:val="009C262D"/>
    <w:rsid w:val="009C262E"/>
    <w:rsid w:val="009C32F7"/>
    <w:rsid w:val="009C44E9"/>
    <w:rsid w:val="009C45E0"/>
    <w:rsid w:val="009C4A9D"/>
    <w:rsid w:val="009C5A0A"/>
    <w:rsid w:val="009C6923"/>
    <w:rsid w:val="009C6ED4"/>
    <w:rsid w:val="009C767E"/>
    <w:rsid w:val="009D068D"/>
    <w:rsid w:val="009D095E"/>
    <w:rsid w:val="009D0A5D"/>
    <w:rsid w:val="009D0E3C"/>
    <w:rsid w:val="009D22B5"/>
    <w:rsid w:val="009D448B"/>
    <w:rsid w:val="009D7CE5"/>
    <w:rsid w:val="009E04C3"/>
    <w:rsid w:val="009E0E02"/>
    <w:rsid w:val="009E1031"/>
    <w:rsid w:val="009E15A2"/>
    <w:rsid w:val="009E2206"/>
    <w:rsid w:val="009E273E"/>
    <w:rsid w:val="009E4A94"/>
    <w:rsid w:val="009E60CA"/>
    <w:rsid w:val="009E7177"/>
    <w:rsid w:val="009E7610"/>
    <w:rsid w:val="009E7E96"/>
    <w:rsid w:val="009F1F34"/>
    <w:rsid w:val="009F3057"/>
    <w:rsid w:val="009F34F8"/>
    <w:rsid w:val="009F4C38"/>
    <w:rsid w:val="009F52E0"/>
    <w:rsid w:val="009F532E"/>
    <w:rsid w:val="009F5559"/>
    <w:rsid w:val="009F5894"/>
    <w:rsid w:val="00A00DF4"/>
    <w:rsid w:val="00A017C9"/>
    <w:rsid w:val="00A024BC"/>
    <w:rsid w:val="00A02820"/>
    <w:rsid w:val="00A03DD1"/>
    <w:rsid w:val="00A04F71"/>
    <w:rsid w:val="00A0501B"/>
    <w:rsid w:val="00A06DC7"/>
    <w:rsid w:val="00A072B3"/>
    <w:rsid w:val="00A0784B"/>
    <w:rsid w:val="00A07BB4"/>
    <w:rsid w:val="00A07E88"/>
    <w:rsid w:val="00A12202"/>
    <w:rsid w:val="00A135A0"/>
    <w:rsid w:val="00A135B6"/>
    <w:rsid w:val="00A143BD"/>
    <w:rsid w:val="00A14451"/>
    <w:rsid w:val="00A15394"/>
    <w:rsid w:val="00A155CE"/>
    <w:rsid w:val="00A17D65"/>
    <w:rsid w:val="00A22178"/>
    <w:rsid w:val="00A237A8"/>
    <w:rsid w:val="00A24221"/>
    <w:rsid w:val="00A259F1"/>
    <w:rsid w:val="00A26801"/>
    <w:rsid w:val="00A27034"/>
    <w:rsid w:val="00A30FFF"/>
    <w:rsid w:val="00A31EDE"/>
    <w:rsid w:val="00A3274A"/>
    <w:rsid w:val="00A32A34"/>
    <w:rsid w:val="00A33837"/>
    <w:rsid w:val="00A3447D"/>
    <w:rsid w:val="00A349AE"/>
    <w:rsid w:val="00A401EB"/>
    <w:rsid w:val="00A40F5D"/>
    <w:rsid w:val="00A41F2B"/>
    <w:rsid w:val="00A41F53"/>
    <w:rsid w:val="00A421A2"/>
    <w:rsid w:val="00A430B2"/>
    <w:rsid w:val="00A43BF3"/>
    <w:rsid w:val="00A43E12"/>
    <w:rsid w:val="00A44BC3"/>
    <w:rsid w:val="00A47883"/>
    <w:rsid w:val="00A518ED"/>
    <w:rsid w:val="00A51EDC"/>
    <w:rsid w:val="00A527A7"/>
    <w:rsid w:val="00A53212"/>
    <w:rsid w:val="00A5349F"/>
    <w:rsid w:val="00A53725"/>
    <w:rsid w:val="00A53EFE"/>
    <w:rsid w:val="00A54059"/>
    <w:rsid w:val="00A54BDB"/>
    <w:rsid w:val="00A5550D"/>
    <w:rsid w:val="00A56F5D"/>
    <w:rsid w:val="00A603C6"/>
    <w:rsid w:val="00A6064D"/>
    <w:rsid w:val="00A60A8A"/>
    <w:rsid w:val="00A6282B"/>
    <w:rsid w:val="00A62FAD"/>
    <w:rsid w:val="00A63479"/>
    <w:rsid w:val="00A63809"/>
    <w:rsid w:val="00A6382A"/>
    <w:rsid w:val="00A6592E"/>
    <w:rsid w:val="00A6632F"/>
    <w:rsid w:val="00A70860"/>
    <w:rsid w:val="00A708E9"/>
    <w:rsid w:val="00A70D4B"/>
    <w:rsid w:val="00A73753"/>
    <w:rsid w:val="00A739F8"/>
    <w:rsid w:val="00A7689B"/>
    <w:rsid w:val="00A825B8"/>
    <w:rsid w:val="00A826B2"/>
    <w:rsid w:val="00A82FE2"/>
    <w:rsid w:val="00A83E0B"/>
    <w:rsid w:val="00A84FB9"/>
    <w:rsid w:val="00A85A33"/>
    <w:rsid w:val="00A85D27"/>
    <w:rsid w:val="00A861B3"/>
    <w:rsid w:val="00A91494"/>
    <w:rsid w:val="00A920F2"/>
    <w:rsid w:val="00A92A22"/>
    <w:rsid w:val="00A92C00"/>
    <w:rsid w:val="00A948F2"/>
    <w:rsid w:val="00A9539A"/>
    <w:rsid w:val="00A957C4"/>
    <w:rsid w:val="00A95F69"/>
    <w:rsid w:val="00A9777E"/>
    <w:rsid w:val="00AA3A01"/>
    <w:rsid w:val="00AA4021"/>
    <w:rsid w:val="00AA4810"/>
    <w:rsid w:val="00AA5467"/>
    <w:rsid w:val="00AA5698"/>
    <w:rsid w:val="00AA7BD4"/>
    <w:rsid w:val="00AB2517"/>
    <w:rsid w:val="00AB2927"/>
    <w:rsid w:val="00AB4358"/>
    <w:rsid w:val="00AB6B88"/>
    <w:rsid w:val="00AB74E2"/>
    <w:rsid w:val="00AB7519"/>
    <w:rsid w:val="00AB77A3"/>
    <w:rsid w:val="00AC18FB"/>
    <w:rsid w:val="00AC1E85"/>
    <w:rsid w:val="00AC1E87"/>
    <w:rsid w:val="00AC2FC8"/>
    <w:rsid w:val="00AC3AC7"/>
    <w:rsid w:val="00AC6800"/>
    <w:rsid w:val="00AC68EA"/>
    <w:rsid w:val="00AC6ECB"/>
    <w:rsid w:val="00AC7AB3"/>
    <w:rsid w:val="00AC7CF8"/>
    <w:rsid w:val="00AD07AB"/>
    <w:rsid w:val="00AD0A92"/>
    <w:rsid w:val="00AD3478"/>
    <w:rsid w:val="00AD35BC"/>
    <w:rsid w:val="00AD4127"/>
    <w:rsid w:val="00AD4B82"/>
    <w:rsid w:val="00AD5A93"/>
    <w:rsid w:val="00AE114C"/>
    <w:rsid w:val="00AE15ED"/>
    <w:rsid w:val="00AE29BD"/>
    <w:rsid w:val="00AE307B"/>
    <w:rsid w:val="00AE4DB0"/>
    <w:rsid w:val="00AE5886"/>
    <w:rsid w:val="00AF0889"/>
    <w:rsid w:val="00AF0953"/>
    <w:rsid w:val="00AF0ABA"/>
    <w:rsid w:val="00AF0FB0"/>
    <w:rsid w:val="00AF1277"/>
    <w:rsid w:val="00AF189C"/>
    <w:rsid w:val="00AF23C5"/>
    <w:rsid w:val="00AF2BC1"/>
    <w:rsid w:val="00AF535C"/>
    <w:rsid w:val="00AF78BC"/>
    <w:rsid w:val="00B0147A"/>
    <w:rsid w:val="00B0198B"/>
    <w:rsid w:val="00B02AB5"/>
    <w:rsid w:val="00B0318E"/>
    <w:rsid w:val="00B03D06"/>
    <w:rsid w:val="00B0592D"/>
    <w:rsid w:val="00B120DD"/>
    <w:rsid w:val="00B12148"/>
    <w:rsid w:val="00B13414"/>
    <w:rsid w:val="00B13EEE"/>
    <w:rsid w:val="00B16021"/>
    <w:rsid w:val="00B16CBF"/>
    <w:rsid w:val="00B17443"/>
    <w:rsid w:val="00B20AD2"/>
    <w:rsid w:val="00B22003"/>
    <w:rsid w:val="00B247FD"/>
    <w:rsid w:val="00B25F95"/>
    <w:rsid w:val="00B262DC"/>
    <w:rsid w:val="00B264F5"/>
    <w:rsid w:val="00B26D12"/>
    <w:rsid w:val="00B26EBB"/>
    <w:rsid w:val="00B27648"/>
    <w:rsid w:val="00B31D83"/>
    <w:rsid w:val="00B35783"/>
    <w:rsid w:val="00B3717B"/>
    <w:rsid w:val="00B37411"/>
    <w:rsid w:val="00B37793"/>
    <w:rsid w:val="00B37ABB"/>
    <w:rsid w:val="00B40762"/>
    <w:rsid w:val="00B449FF"/>
    <w:rsid w:val="00B44B67"/>
    <w:rsid w:val="00B45DF7"/>
    <w:rsid w:val="00B477E7"/>
    <w:rsid w:val="00B4780A"/>
    <w:rsid w:val="00B5068E"/>
    <w:rsid w:val="00B51254"/>
    <w:rsid w:val="00B51280"/>
    <w:rsid w:val="00B51967"/>
    <w:rsid w:val="00B52F11"/>
    <w:rsid w:val="00B5315B"/>
    <w:rsid w:val="00B549E4"/>
    <w:rsid w:val="00B54AA0"/>
    <w:rsid w:val="00B5513B"/>
    <w:rsid w:val="00B558F3"/>
    <w:rsid w:val="00B603C8"/>
    <w:rsid w:val="00B64EC0"/>
    <w:rsid w:val="00B658D0"/>
    <w:rsid w:val="00B65A79"/>
    <w:rsid w:val="00B66468"/>
    <w:rsid w:val="00B673B1"/>
    <w:rsid w:val="00B67DE0"/>
    <w:rsid w:val="00B7137C"/>
    <w:rsid w:val="00B722F1"/>
    <w:rsid w:val="00B72E35"/>
    <w:rsid w:val="00B749EC"/>
    <w:rsid w:val="00B75BB9"/>
    <w:rsid w:val="00B75E58"/>
    <w:rsid w:val="00B76548"/>
    <w:rsid w:val="00B774E1"/>
    <w:rsid w:val="00B77BC2"/>
    <w:rsid w:val="00B80077"/>
    <w:rsid w:val="00B81414"/>
    <w:rsid w:val="00B82D83"/>
    <w:rsid w:val="00B82E03"/>
    <w:rsid w:val="00B854F5"/>
    <w:rsid w:val="00B85DAB"/>
    <w:rsid w:val="00B86083"/>
    <w:rsid w:val="00B866F3"/>
    <w:rsid w:val="00B868D6"/>
    <w:rsid w:val="00B87AB0"/>
    <w:rsid w:val="00B90875"/>
    <w:rsid w:val="00B9204B"/>
    <w:rsid w:val="00B9223A"/>
    <w:rsid w:val="00B948D1"/>
    <w:rsid w:val="00B96272"/>
    <w:rsid w:val="00B9629D"/>
    <w:rsid w:val="00B97917"/>
    <w:rsid w:val="00B979FA"/>
    <w:rsid w:val="00BA1E4F"/>
    <w:rsid w:val="00BA2024"/>
    <w:rsid w:val="00BA3994"/>
    <w:rsid w:val="00BA56CE"/>
    <w:rsid w:val="00BA6E54"/>
    <w:rsid w:val="00BB0A9C"/>
    <w:rsid w:val="00BB1532"/>
    <w:rsid w:val="00BB202D"/>
    <w:rsid w:val="00BB2D6A"/>
    <w:rsid w:val="00BB492B"/>
    <w:rsid w:val="00BB5D21"/>
    <w:rsid w:val="00BB68B0"/>
    <w:rsid w:val="00BB791D"/>
    <w:rsid w:val="00BC0A4A"/>
    <w:rsid w:val="00BC0FE9"/>
    <w:rsid w:val="00BC21CE"/>
    <w:rsid w:val="00BC5EE8"/>
    <w:rsid w:val="00BC77CE"/>
    <w:rsid w:val="00BC78E3"/>
    <w:rsid w:val="00BD0552"/>
    <w:rsid w:val="00BD0891"/>
    <w:rsid w:val="00BD2523"/>
    <w:rsid w:val="00BD32E1"/>
    <w:rsid w:val="00BD3498"/>
    <w:rsid w:val="00BD46CC"/>
    <w:rsid w:val="00BD4BC2"/>
    <w:rsid w:val="00BD4BEF"/>
    <w:rsid w:val="00BD66CD"/>
    <w:rsid w:val="00BE02A8"/>
    <w:rsid w:val="00BE18A4"/>
    <w:rsid w:val="00BE1A88"/>
    <w:rsid w:val="00BE27B5"/>
    <w:rsid w:val="00BE43E5"/>
    <w:rsid w:val="00BE49A8"/>
    <w:rsid w:val="00BE4DF4"/>
    <w:rsid w:val="00BE55EE"/>
    <w:rsid w:val="00BE61F2"/>
    <w:rsid w:val="00BE6443"/>
    <w:rsid w:val="00BF1B0B"/>
    <w:rsid w:val="00BF2499"/>
    <w:rsid w:val="00BF45B4"/>
    <w:rsid w:val="00BF762E"/>
    <w:rsid w:val="00C01FE1"/>
    <w:rsid w:val="00C02140"/>
    <w:rsid w:val="00C0221E"/>
    <w:rsid w:val="00C028A5"/>
    <w:rsid w:val="00C02ED1"/>
    <w:rsid w:val="00C03D64"/>
    <w:rsid w:val="00C0596B"/>
    <w:rsid w:val="00C05ED1"/>
    <w:rsid w:val="00C062B6"/>
    <w:rsid w:val="00C066ED"/>
    <w:rsid w:val="00C079E1"/>
    <w:rsid w:val="00C07D04"/>
    <w:rsid w:val="00C10393"/>
    <w:rsid w:val="00C125E2"/>
    <w:rsid w:val="00C1295F"/>
    <w:rsid w:val="00C12C0F"/>
    <w:rsid w:val="00C12D3E"/>
    <w:rsid w:val="00C14869"/>
    <w:rsid w:val="00C1534F"/>
    <w:rsid w:val="00C165E8"/>
    <w:rsid w:val="00C17889"/>
    <w:rsid w:val="00C20553"/>
    <w:rsid w:val="00C20627"/>
    <w:rsid w:val="00C20665"/>
    <w:rsid w:val="00C209E0"/>
    <w:rsid w:val="00C226DB"/>
    <w:rsid w:val="00C23B16"/>
    <w:rsid w:val="00C23D84"/>
    <w:rsid w:val="00C26459"/>
    <w:rsid w:val="00C27945"/>
    <w:rsid w:val="00C27AD0"/>
    <w:rsid w:val="00C3074E"/>
    <w:rsid w:val="00C31180"/>
    <w:rsid w:val="00C31508"/>
    <w:rsid w:val="00C322E3"/>
    <w:rsid w:val="00C328D5"/>
    <w:rsid w:val="00C32921"/>
    <w:rsid w:val="00C32F52"/>
    <w:rsid w:val="00C34237"/>
    <w:rsid w:val="00C344FD"/>
    <w:rsid w:val="00C401BA"/>
    <w:rsid w:val="00C40677"/>
    <w:rsid w:val="00C412A8"/>
    <w:rsid w:val="00C416CC"/>
    <w:rsid w:val="00C41C6E"/>
    <w:rsid w:val="00C42272"/>
    <w:rsid w:val="00C43DFA"/>
    <w:rsid w:val="00C447B4"/>
    <w:rsid w:val="00C44F31"/>
    <w:rsid w:val="00C451EE"/>
    <w:rsid w:val="00C468CA"/>
    <w:rsid w:val="00C50FDE"/>
    <w:rsid w:val="00C52B9A"/>
    <w:rsid w:val="00C536B6"/>
    <w:rsid w:val="00C546F8"/>
    <w:rsid w:val="00C55D42"/>
    <w:rsid w:val="00C5697E"/>
    <w:rsid w:val="00C60586"/>
    <w:rsid w:val="00C6096F"/>
    <w:rsid w:val="00C60F96"/>
    <w:rsid w:val="00C61373"/>
    <w:rsid w:val="00C62F33"/>
    <w:rsid w:val="00C633C3"/>
    <w:rsid w:val="00C64375"/>
    <w:rsid w:val="00C70470"/>
    <w:rsid w:val="00C7182E"/>
    <w:rsid w:val="00C72A80"/>
    <w:rsid w:val="00C732E1"/>
    <w:rsid w:val="00C73EF9"/>
    <w:rsid w:val="00C74C43"/>
    <w:rsid w:val="00C75791"/>
    <w:rsid w:val="00C76C9A"/>
    <w:rsid w:val="00C7743F"/>
    <w:rsid w:val="00C77469"/>
    <w:rsid w:val="00C77771"/>
    <w:rsid w:val="00C77803"/>
    <w:rsid w:val="00C77F73"/>
    <w:rsid w:val="00C86187"/>
    <w:rsid w:val="00C873BA"/>
    <w:rsid w:val="00C90056"/>
    <w:rsid w:val="00C9045F"/>
    <w:rsid w:val="00C93B30"/>
    <w:rsid w:val="00C94492"/>
    <w:rsid w:val="00C95990"/>
    <w:rsid w:val="00C95D5C"/>
    <w:rsid w:val="00C962DA"/>
    <w:rsid w:val="00C97D54"/>
    <w:rsid w:val="00C97D6E"/>
    <w:rsid w:val="00CA0259"/>
    <w:rsid w:val="00CA2195"/>
    <w:rsid w:val="00CA4D0C"/>
    <w:rsid w:val="00CA5725"/>
    <w:rsid w:val="00CA736C"/>
    <w:rsid w:val="00CB029B"/>
    <w:rsid w:val="00CB0F2A"/>
    <w:rsid w:val="00CB29B1"/>
    <w:rsid w:val="00CB6252"/>
    <w:rsid w:val="00CB697E"/>
    <w:rsid w:val="00CB6A5E"/>
    <w:rsid w:val="00CC03EF"/>
    <w:rsid w:val="00CC07A0"/>
    <w:rsid w:val="00CC4F1C"/>
    <w:rsid w:val="00CC569D"/>
    <w:rsid w:val="00CC7A36"/>
    <w:rsid w:val="00CC7E0F"/>
    <w:rsid w:val="00CD02D1"/>
    <w:rsid w:val="00CD0FDD"/>
    <w:rsid w:val="00CD313F"/>
    <w:rsid w:val="00CD3A67"/>
    <w:rsid w:val="00CD3C71"/>
    <w:rsid w:val="00CD512F"/>
    <w:rsid w:val="00CD54B4"/>
    <w:rsid w:val="00CD5522"/>
    <w:rsid w:val="00CD58AE"/>
    <w:rsid w:val="00CD6333"/>
    <w:rsid w:val="00CD655B"/>
    <w:rsid w:val="00CD6A7A"/>
    <w:rsid w:val="00CD7BAB"/>
    <w:rsid w:val="00CE0FD7"/>
    <w:rsid w:val="00CE3854"/>
    <w:rsid w:val="00CE3E33"/>
    <w:rsid w:val="00CF1F42"/>
    <w:rsid w:val="00CF2EBA"/>
    <w:rsid w:val="00CF43C6"/>
    <w:rsid w:val="00D012FD"/>
    <w:rsid w:val="00D02611"/>
    <w:rsid w:val="00D041BA"/>
    <w:rsid w:val="00D05676"/>
    <w:rsid w:val="00D05BF0"/>
    <w:rsid w:val="00D06EF0"/>
    <w:rsid w:val="00D11163"/>
    <w:rsid w:val="00D1259F"/>
    <w:rsid w:val="00D12D51"/>
    <w:rsid w:val="00D1320C"/>
    <w:rsid w:val="00D13987"/>
    <w:rsid w:val="00D16646"/>
    <w:rsid w:val="00D1718B"/>
    <w:rsid w:val="00D21598"/>
    <w:rsid w:val="00D2367E"/>
    <w:rsid w:val="00D2418A"/>
    <w:rsid w:val="00D25A2D"/>
    <w:rsid w:val="00D25BCF"/>
    <w:rsid w:val="00D25E98"/>
    <w:rsid w:val="00D26098"/>
    <w:rsid w:val="00D262BD"/>
    <w:rsid w:val="00D26E89"/>
    <w:rsid w:val="00D2CB64"/>
    <w:rsid w:val="00D30542"/>
    <w:rsid w:val="00D311BD"/>
    <w:rsid w:val="00D312A5"/>
    <w:rsid w:val="00D33A0B"/>
    <w:rsid w:val="00D34868"/>
    <w:rsid w:val="00D3489A"/>
    <w:rsid w:val="00D35183"/>
    <w:rsid w:val="00D37047"/>
    <w:rsid w:val="00D37C04"/>
    <w:rsid w:val="00D40D17"/>
    <w:rsid w:val="00D45759"/>
    <w:rsid w:val="00D46713"/>
    <w:rsid w:val="00D46D57"/>
    <w:rsid w:val="00D50422"/>
    <w:rsid w:val="00D52AE7"/>
    <w:rsid w:val="00D52ED0"/>
    <w:rsid w:val="00D541E8"/>
    <w:rsid w:val="00D54792"/>
    <w:rsid w:val="00D55641"/>
    <w:rsid w:val="00D55A1F"/>
    <w:rsid w:val="00D6067E"/>
    <w:rsid w:val="00D60C52"/>
    <w:rsid w:val="00D6315A"/>
    <w:rsid w:val="00D63F7D"/>
    <w:rsid w:val="00D6422C"/>
    <w:rsid w:val="00D67A2D"/>
    <w:rsid w:val="00D70A57"/>
    <w:rsid w:val="00D7466B"/>
    <w:rsid w:val="00D74A9B"/>
    <w:rsid w:val="00D74BC2"/>
    <w:rsid w:val="00D74C3B"/>
    <w:rsid w:val="00D74EED"/>
    <w:rsid w:val="00D754A3"/>
    <w:rsid w:val="00D76046"/>
    <w:rsid w:val="00D77915"/>
    <w:rsid w:val="00D80890"/>
    <w:rsid w:val="00D821DE"/>
    <w:rsid w:val="00D83BC7"/>
    <w:rsid w:val="00D8532E"/>
    <w:rsid w:val="00D85D43"/>
    <w:rsid w:val="00D866E7"/>
    <w:rsid w:val="00D86DF6"/>
    <w:rsid w:val="00D87601"/>
    <w:rsid w:val="00D87755"/>
    <w:rsid w:val="00D90E9B"/>
    <w:rsid w:val="00D92406"/>
    <w:rsid w:val="00D93469"/>
    <w:rsid w:val="00D96D54"/>
    <w:rsid w:val="00DA0780"/>
    <w:rsid w:val="00DA36A1"/>
    <w:rsid w:val="00DA3767"/>
    <w:rsid w:val="00DA46BC"/>
    <w:rsid w:val="00DA4733"/>
    <w:rsid w:val="00DA4891"/>
    <w:rsid w:val="00DA58DC"/>
    <w:rsid w:val="00DA5A5D"/>
    <w:rsid w:val="00DA688F"/>
    <w:rsid w:val="00DA6F38"/>
    <w:rsid w:val="00DA6F81"/>
    <w:rsid w:val="00DA7166"/>
    <w:rsid w:val="00DB1292"/>
    <w:rsid w:val="00DB13BE"/>
    <w:rsid w:val="00DB47D1"/>
    <w:rsid w:val="00DB523C"/>
    <w:rsid w:val="00DB6A9D"/>
    <w:rsid w:val="00DB6D84"/>
    <w:rsid w:val="00DB77ED"/>
    <w:rsid w:val="00DB7927"/>
    <w:rsid w:val="00DC1F8B"/>
    <w:rsid w:val="00DC2E21"/>
    <w:rsid w:val="00DC321E"/>
    <w:rsid w:val="00DC60CD"/>
    <w:rsid w:val="00DD0100"/>
    <w:rsid w:val="00DD13D9"/>
    <w:rsid w:val="00DD14CA"/>
    <w:rsid w:val="00DD26D2"/>
    <w:rsid w:val="00DD327B"/>
    <w:rsid w:val="00DD7144"/>
    <w:rsid w:val="00DD76BD"/>
    <w:rsid w:val="00DD7CD4"/>
    <w:rsid w:val="00DE32B4"/>
    <w:rsid w:val="00DE7238"/>
    <w:rsid w:val="00DE7858"/>
    <w:rsid w:val="00DE7B17"/>
    <w:rsid w:val="00DF025C"/>
    <w:rsid w:val="00DF0BB2"/>
    <w:rsid w:val="00DF3F50"/>
    <w:rsid w:val="00DF41F9"/>
    <w:rsid w:val="00DF4ACC"/>
    <w:rsid w:val="00DF5DF8"/>
    <w:rsid w:val="00DF6659"/>
    <w:rsid w:val="00DF671A"/>
    <w:rsid w:val="00DF68C9"/>
    <w:rsid w:val="00DF7174"/>
    <w:rsid w:val="00DF7521"/>
    <w:rsid w:val="00DF7E06"/>
    <w:rsid w:val="00E00F47"/>
    <w:rsid w:val="00E00F8D"/>
    <w:rsid w:val="00E01E6A"/>
    <w:rsid w:val="00E05894"/>
    <w:rsid w:val="00E10981"/>
    <w:rsid w:val="00E10B1C"/>
    <w:rsid w:val="00E10F09"/>
    <w:rsid w:val="00E11E89"/>
    <w:rsid w:val="00E120D7"/>
    <w:rsid w:val="00E125FF"/>
    <w:rsid w:val="00E127FC"/>
    <w:rsid w:val="00E12C87"/>
    <w:rsid w:val="00E1522E"/>
    <w:rsid w:val="00E15AE8"/>
    <w:rsid w:val="00E15DF8"/>
    <w:rsid w:val="00E164A1"/>
    <w:rsid w:val="00E169BE"/>
    <w:rsid w:val="00E17B0F"/>
    <w:rsid w:val="00E20738"/>
    <w:rsid w:val="00E213D4"/>
    <w:rsid w:val="00E21E98"/>
    <w:rsid w:val="00E2205F"/>
    <w:rsid w:val="00E2214F"/>
    <w:rsid w:val="00E26C68"/>
    <w:rsid w:val="00E26F26"/>
    <w:rsid w:val="00E27057"/>
    <w:rsid w:val="00E27B69"/>
    <w:rsid w:val="00E310B3"/>
    <w:rsid w:val="00E311E8"/>
    <w:rsid w:val="00E31EB7"/>
    <w:rsid w:val="00E3451B"/>
    <w:rsid w:val="00E35726"/>
    <w:rsid w:val="00E377AA"/>
    <w:rsid w:val="00E3793F"/>
    <w:rsid w:val="00E40F90"/>
    <w:rsid w:val="00E40FE5"/>
    <w:rsid w:val="00E41877"/>
    <w:rsid w:val="00E419BC"/>
    <w:rsid w:val="00E42B4B"/>
    <w:rsid w:val="00E447D1"/>
    <w:rsid w:val="00E45C88"/>
    <w:rsid w:val="00E47090"/>
    <w:rsid w:val="00E507B7"/>
    <w:rsid w:val="00E513DD"/>
    <w:rsid w:val="00E51A84"/>
    <w:rsid w:val="00E51AFF"/>
    <w:rsid w:val="00E5259A"/>
    <w:rsid w:val="00E53E1A"/>
    <w:rsid w:val="00E545F4"/>
    <w:rsid w:val="00E552AB"/>
    <w:rsid w:val="00E559E4"/>
    <w:rsid w:val="00E55AA0"/>
    <w:rsid w:val="00E57658"/>
    <w:rsid w:val="00E57D49"/>
    <w:rsid w:val="00E62410"/>
    <w:rsid w:val="00E62643"/>
    <w:rsid w:val="00E62740"/>
    <w:rsid w:val="00E64E18"/>
    <w:rsid w:val="00E6534A"/>
    <w:rsid w:val="00E659DC"/>
    <w:rsid w:val="00E666A9"/>
    <w:rsid w:val="00E66C7B"/>
    <w:rsid w:val="00E66D4A"/>
    <w:rsid w:val="00E67242"/>
    <w:rsid w:val="00E7141B"/>
    <w:rsid w:val="00E72DD6"/>
    <w:rsid w:val="00E73EE5"/>
    <w:rsid w:val="00E7412D"/>
    <w:rsid w:val="00E74E40"/>
    <w:rsid w:val="00E7565A"/>
    <w:rsid w:val="00E77449"/>
    <w:rsid w:val="00E7780A"/>
    <w:rsid w:val="00E801E5"/>
    <w:rsid w:val="00E80E01"/>
    <w:rsid w:val="00E819A0"/>
    <w:rsid w:val="00E8236A"/>
    <w:rsid w:val="00E832B7"/>
    <w:rsid w:val="00E85BC2"/>
    <w:rsid w:val="00E85BDC"/>
    <w:rsid w:val="00E86380"/>
    <w:rsid w:val="00E8751E"/>
    <w:rsid w:val="00E8787A"/>
    <w:rsid w:val="00E9044F"/>
    <w:rsid w:val="00E9046F"/>
    <w:rsid w:val="00E92F4C"/>
    <w:rsid w:val="00E9388C"/>
    <w:rsid w:val="00E93D06"/>
    <w:rsid w:val="00E94492"/>
    <w:rsid w:val="00E94673"/>
    <w:rsid w:val="00E95339"/>
    <w:rsid w:val="00EA257F"/>
    <w:rsid w:val="00EA3EC5"/>
    <w:rsid w:val="00EB09E2"/>
    <w:rsid w:val="00EB2AC5"/>
    <w:rsid w:val="00EB3490"/>
    <w:rsid w:val="00EB422A"/>
    <w:rsid w:val="00EB4904"/>
    <w:rsid w:val="00EB4A9E"/>
    <w:rsid w:val="00EB520A"/>
    <w:rsid w:val="00EB5B18"/>
    <w:rsid w:val="00EB5B92"/>
    <w:rsid w:val="00EB6401"/>
    <w:rsid w:val="00EB7F28"/>
    <w:rsid w:val="00EC0023"/>
    <w:rsid w:val="00EC0B71"/>
    <w:rsid w:val="00EC1663"/>
    <w:rsid w:val="00EC1D2B"/>
    <w:rsid w:val="00EC4E63"/>
    <w:rsid w:val="00EC5569"/>
    <w:rsid w:val="00EC58F0"/>
    <w:rsid w:val="00ED1086"/>
    <w:rsid w:val="00ED2B35"/>
    <w:rsid w:val="00ED2EC1"/>
    <w:rsid w:val="00ED3101"/>
    <w:rsid w:val="00ED387E"/>
    <w:rsid w:val="00ED3A1F"/>
    <w:rsid w:val="00ED6F88"/>
    <w:rsid w:val="00ED7A2E"/>
    <w:rsid w:val="00EE0FAE"/>
    <w:rsid w:val="00EE10F7"/>
    <w:rsid w:val="00EE2652"/>
    <w:rsid w:val="00EE3807"/>
    <w:rsid w:val="00EE3B5C"/>
    <w:rsid w:val="00EE4684"/>
    <w:rsid w:val="00EE6D0E"/>
    <w:rsid w:val="00EE7CE6"/>
    <w:rsid w:val="00EF016B"/>
    <w:rsid w:val="00EF0A50"/>
    <w:rsid w:val="00EF0DDE"/>
    <w:rsid w:val="00EF1388"/>
    <w:rsid w:val="00EF18DE"/>
    <w:rsid w:val="00EF2B0B"/>
    <w:rsid w:val="00EF3A7F"/>
    <w:rsid w:val="00EF64E1"/>
    <w:rsid w:val="00EF71C1"/>
    <w:rsid w:val="00F007C1"/>
    <w:rsid w:val="00F04E84"/>
    <w:rsid w:val="00F05F84"/>
    <w:rsid w:val="00F064BF"/>
    <w:rsid w:val="00F06654"/>
    <w:rsid w:val="00F06B93"/>
    <w:rsid w:val="00F077AA"/>
    <w:rsid w:val="00F07B89"/>
    <w:rsid w:val="00F07F62"/>
    <w:rsid w:val="00F103A9"/>
    <w:rsid w:val="00F137D6"/>
    <w:rsid w:val="00F158EE"/>
    <w:rsid w:val="00F17561"/>
    <w:rsid w:val="00F20728"/>
    <w:rsid w:val="00F22377"/>
    <w:rsid w:val="00F22E80"/>
    <w:rsid w:val="00F240CC"/>
    <w:rsid w:val="00F2582F"/>
    <w:rsid w:val="00F26713"/>
    <w:rsid w:val="00F26DD5"/>
    <w:rsid w:val="00F2722E"/>
    <w:rsid w:val="00F30174"/>
    <w:rsid w:val="00F32AAA"/>
    <w:rsid w:val="00F332FE"/>
    <w:rsid w:val="00F337C5"/>
    <w:rsid w:val="00F3393A"/>
    <w:rsid w:val="00F3720A"/>
    <w:rsid w:val="00F4135C"/>
    <w:rsid w:val="00F41AE0"/>
    <w:rsid w:val="00F41C49"/>
    <w:rsid w:val="00F4297E"/>
    <w:rsid w:val="00F42CFF"/>
    <w:rsid w:val="00F433CA"/>
    <w:rsid w:val="00F43712"/>
    <w:rsid w:val="00F442E7"/>
    <w:rsid w:val="00F45332"/>
    <w:rsid w:val="00F504A9"/>
    <w:rsid w:val="00F5077D"/>
    <w:rsid w:val="00F50D7C"/>
    <w:rsid w:val="00F51811"/>
    <w:rsid w:val="00F527A7"/>
    <w:rsid w:val="00F54694"/>
    <w:rsid w:val="00F54771"/>
    <w:rsid w:val="00F55EFE"/>
    <w:rsid w:val="00F60AD4"/>
    <w:rsid w:val="00F60F9C"/>
    <w:rsid w:val="00F61484"/>
    <w:rsid w:val="00F619F5"/>
    <w:rsid w:val="00F62884"/>
    <w:rsid w:val="00F64F66"/>
    <w:rsid w:val="00F657FB"/>
    <w:rsid w:val="00F65DA8"/>
    <w:rsid w:val="00F67462"/>
    <w:rsid w:val="00F67F63"/>
    <w:rsid w:val="00F7223D"/>
    <w:rsid w:val="00F72F1E"/>
    <w:rsid w:val="00F732B4"/>
    <w:rsid w:val="00F736FC"/>
    <w:rsid w:val="00F7563E"/>
    <w:rsid w:val="00F759FF"/>
    <w:rsid w:val="00F75D10"/>
    <w:rsid w:val="00F77957"/>
    <w:rsid w:val="00F77CCE"/>
    <w:rsid w:val="00F80E25"/>
    <w:rsid w:val="00F80F78"/>
    <w:rsid w:val="00F815C2"/>
    <w:rsid w:val="00F8287F"/>
    <w:rsid w:val="00F82D36"/>
    <w:rsid w:val="00F83840"/>
    <w:rsid w:val="00F83BB0"/>
    <w:rsid w:val="00F85420"/>
    <w:rsid w:val="00F86289"/>
    <w:rsid w:val="00F87031"/>
    <w:rsid w:val="00F914D2"/>
    <w:rsid w:val="00F91BB7"/>
    <w:rsid w:val="00F92ED2"/>
    <w:rsid w:val="00F9342F"/>
    <w:rsid w:val="00F94553"/>
    <w:rsid w:val="00F95894"/>
    <w:rsid w:val="00F97428"/>
    <w:rsid w:val="00F97887"/>
    <w:rsid w:val="00F978A7"/>
    <w:rsid w:val="00F97E4C"/>
    <w:rsid w:val="00FA0AB5"/>
    <w:rsid w:val="00FA4414"/>
    <w:rsid w:val="00FA461C"/>
    <w:rsid w:val="00FA47E8"/>
    <w:rsid w:val="00FA6BAF"/>
    <w:rsid w:val="00FA73A4"/>
    <w:rsid w:val="00FB03E1"/>
    <w:rsid w:val="00FB0A3B"/>
    <w:rsid w:val="00FB1419"/>
    <w:rsid w:val="00FB160C"/>
    <w:rsid w:val="00FB221A"/>
    <w:rsid w:val="00FB46B6"/>
    <w:rsid w:val="00FB6360"/>
    <w:rsid w:val="00FB71D0"/>
    <w:rsid w:val="00FB7CC5"/>
    <w:rsid w:val="00FC016E"/>
    <w:rsid w:val="00FC297F"/>
    <w:rsid w:val="00FC2F4E"/>
    <w:rsid w:val="00FC40CF"/>
    <w:rsid w:val="00FC4346"/>
    <w:rsid w:val="00FC5C5E"/>
    <w:rsid w:val="00FC5F82"/>
    <w:rsid w:val="00FC69D7"/>
    <w:rsid w:val="00FC756D"/>
    <w:rsid w:val="00FC77F5"/>
    <w:rsid w:val="00FD0AA7"/>
    <w:rsid w:val="00FD0CF6"/>
    <w:rsid w:val="00FD14B7"/>
    <w:rsid w:val="00FD1E69"/>
    <w:rsid w:val="00FD2175"/>
    <w:rsid w:val="00FD3ACA"/>
    <w:rsid w:val="00FD3C60"/>
    <w:rsid w:val="00FD41E1"/>
    <w:rsid w:val="00FD462A"/>
    <w:rsid w:val="00FD58C8"/>
    <w:rsid w:val="00FD695A"/>
    <w:rsid w:val="00FD769D"/>
    <w:rsid w:val="00FD7E40"/>
    <w:rsid w:val="00FE111E"/>
    <w:rsid w:val="00FE2559"/>
    <w:rsid w:val="00FE271F"/>
    <w:rsid w:val="00FE368A"/>
    <w:rsid w:val="00FE43BA"/>
    <w:rsid w:val="00FE4D0F"/>
    <w:rsid w:val="00FE514E"/>
    <w:rsid w:val="00FE6101"/>
    <w:rsid w:val="00FE6CF1"/>
    <w:rsid w:val="00FE7A60"/>
    <w:rsid w:val="00FF08B7"/>
    <w:rsid w:val="00FF0F38"/>
    <w:rsid w:val="00FF104A"/>
    <w:rsid w:val="00FF1EA3"/>
    <w:rsid w:val="00FF4921"/>
    <w:rsid w:val="00FF4930"/>
    <w:rsid w:val="00FF6C60"/>
    <w:rsid w:val="00FF6F42"/>
    <w:rsid w:val="00FF7C54"/>
    <w:rsid w:val="010DA471"/>
    <w:rsid w:val="014954AD"/>
    <w:rsid w:val="015E95DB"/>
    <w:rsid w:val="016166E9"/>
    <w:rsid w:val="01E69B83"/>
    <w:rsid w:val="026379D3"/>
    <w:rsid w:val="0299873D"/>
    <w:rsid w:val="031E2FA9"/>
    <w:rsid w:val="0337C183"/>
    <w:rsid w:val="037B7439"/>
    <w:rsid w:val="03AE8077"/>
    <w:rsid w:val="03D07C04"/>
    <w:rsid w:val="040898A1"/>
    <w:rsid w:val="043E80E7"/>
    <w:rsid w:val="0497CF80"/>
    <w:rsid w:val="050D1366"/>
    <w:rsid w:val="05B9D6C3"/>
    <w:rsid w:val="064A28B5"/>
    <w:rsid w:val="06E5B8C9"/>
    <w:rsid w:val="073F64E5"/>
    <w:rsid w:val="07783F05"/>
    <w:rsid w:val="0835F007"/>
    <w:rsid w:val="085299B4"/>
    <w:rsid w:val="08D3556E"/>
    <w:rsid w:val="08DD40DF"/>
    <w:rsid w:val="08E0CC74"/>
    <w:rsid w:val="08F20897"/>
    <w:rsid w:val="0953DA7D"/>
    <w:rsid w:val="0A91DCA5"/>
    <w:rsid w:val="0ABAD71D"/>
    <w:rsid w:val="0B5A5D76"/>
    <w:rsid w:val="0BC01A55"/>
    <w:rsid w:val="0C71AADE"/>
    <w:rsid w:val="0CD06EE2"/>
    <w:rsid w:val="0CD61E10"/>
    <w:rsid w:val="0D280686"/>
    <w:rsid w:val="0E4DC684"/>
    <w:rsid w:val="0EF3CAE8"/>
    <w:rsid w:val="0EFD3CDF"/>
    <w:rsid w:val="0F64ACC9"/>
    <w:rsid w:val="0F9F958B"/>
    <w:rsid w:val="10547F1E"/>
    <w:rsid w:val="10F7E157"/>
    <w:rsid w:val="11089803"/>
    <w:rsid w:val="1169F93F"/>
    <w:rsid w:val="117CD4F1"/>
    <w:rsid w:val="11B1ADE0"/>
    <w:rsid w:val="11DEA7ED"/>
    <w:rsid w:val="11E29E48"/>
    <w:rsid w:val="11F180CE"/>
    <w:rsid w:val="1389F072"/>
    <w:rsid w:val="13D5F3DF"/>
    <w:rsid w:val="14DE4F53"/>
    <w:rsid w:val="14E42F4D"/>
    <w:rsid w:val="1530ECF8"/>
    <w:rsid w:val="154C1290"/>
    <w:rsid w:val="15F898DF"/>
    <w:rsid w:val="162B6D65"/>
    <w:rsid w:val="1725FA24"/>
    <w:rsid w:val="1733DD56"/>
    <w:rsid w:val="1739ADDB"/>
    <w:rsid w:val="1781DBDB"/>
    <w:rsid w:val="179E5A3E"/>
    <w:rsid w:val="17F82E55"/>
    <w:rsid w:val="18047510"/>
    <w:rsid w:val="1812572E"/>
    <w:rsid w:val="1861F161"/>
    <w:rsid w:val="188C4216"/>
    <w:rsid w:val="19100F26"/>
    <w:rsid w:val="19563009"/>
    <w:rsid w:val="1976F488"/>
    <w:rsid w:val="19B70D88"/>
    <w:rsid w:val="1ADAFF25"/>
    <w:rsid w:val="1B7017F8"/>
    <w:rsid w:val="1BD0C27B"/>
    <w:rsid w:val="1C0FCF15"/>
    <w:rsid w:val="1CC3C66B"/>
    <w:rsid w:val="1D6A0094"/>
    <w:rsid w:val="1D77781E"/>
    <w:rsid w:val="1D946D6E"/>
    <w:rsid w:val="1DF61DA9"/>
    <w:rsid w:val="1E10BE6E"/>
    <w:rsid w:val="1E22E7C7"/>
    <w:rsid w:val="1E48DDEB"/>
    <w:rsid w:val="1EDA03AF"/>
    <w:rsid w:val="1EDAA76A"/>
    <w:rsid w:val="1F076DBA"/>
    <w:rsid w:val="1F7F2F81"/>
    <w:rsid w:val="1FC467D2"/>
    <w:rsid w:val="1FDE8B03"/>
    <w:rsid w:val="201D5CDC"/>
    <w:rsid w:val="20A0D994"/>
    <w:rsid w:val="20DC4614"/>
    <w:rsid w:val="21C6EFAD"/>
    <w:rsid w:val="22526775"/>
    <w:rsid w:val="22550D37"/>
    <w:rsid w:val="22B7517F"/>
    <w:rsid w:val="23AC1F45"/>
    <w:rsid w:val="240E6369"/>
    <w:rsid w:val="2460BB28"/>
    <w:rsid w:val="24A6F1A1"/>
    <w:rsid w:val="25E2095A"/>
    <w:rsid w:val="262AA14D"/>
    <w:rsid w:val="26570C98"/>
    <w:rsid w:val="2659F62C"/>
    <w:rsid w:val="2691FDEC"/>
    <w:rsid w:val="2699218E"/>
    <w:rsid w:val="27128F45"/>
    <w:rsid w:val="279C5389"/>
    <w:rsid w:val="2810C3CE"/>
    <w:rsid w:val="283CBB86"/>
    <w:rsid w:val="2871575F"/>
    <w:rsid w:val="28780F11"/>
    <w:rsid w:val="28789E34"/>
    <w:rsid w:val="288F811C"/>
    <w:rsid w:val="28B60587"/>
    <w:rsid w:val="2A04C2A8"/>
    <w:rsid w:val="2AA11C1E"/>
    <w:rsid w:val="2B5BEBB8"/>
    <w:rsid w:val="2C697072"/>
    <w:rsid w:val="2C821AC1"/>
    <w:rsid w:val="2C8AD593"/>
    <w:rsid w:val="2D2DE0BF"/>
    <w:rsid w:val="2D4DF402"/>
    <w:rsid w:val="2D565CB4"/>
    <w:rsid w:val="2E2DBD36"/>
    <w:rsid w:val="2E780CCC"/>
    <w:rsid w:val="2E9150BD"/>
    <w:rsid w:val="2E9CE663"/>
    <w:rsid w:val="2F53CB7A"/>
    <w:rsid w:val="2F952C73"/>
    <w:rsid w:val="2FA718C5"/>
    <w:rsid w:val="2FAD9BB9"/>
    <w:rsid w:val="3007EE19"/>
    <w:rsid w:val="302DCCF8"/>
    <w:rsid w:val="3044FADB"/>
    <w:rsid w:val="304C2C0D"/>
    <w:rsid w:val="30AC21E8"/>
    <w:rsid w:val="319146D5"/>
    <w:rsid w:val="3244659F"/>
    <w:rsid w:val="3346CDD7"/>
    <w:rsid w:val="339680EC"/>
    <w:rsid w:val="33ADF9ED"/>
    <w:rsid w:val="34057F94"/>
    <w:rsid w:val="3529B470"/>
    <w:rsid w:val="35F09ED7"/>
    <w:rsid w:val="361F9ABA"/>
    <w:rsid w:val="37054D78"/>
    <w:rsid w:val="370624B7"/>
    <w:rsid w:val="37E8B5A3"/>
    <w:rsid w:val="38A89E66"/>
    <w:rsid w:val="38AA3EF1"/>
    <w:rsid w:val="395C9B9E"/>
    <w:rsid w:val="39A97F03"/>
    <w:rsid w:val="39B1FA53"/>
    <w:rsid w:val="3A08BFD3"/>
    <w:rsid w:val="3A2CC331"/>
    <w:rsid w:val="3A42D5D0"/>
    <w:rsid w:val="3A4BE368"/>
    <w:rsid w:val="3AC627EF"/>
    <w:rsid w:val="3ADA9583"/>
    <w:rsid w:val="3BC99732"/>
    <w:rsid w:val="3C9BB647"/>
    <w:rsid w:val="3CA0BD91"/>
    <w:rsid w:val="3CB4D0D3"/>
    <w:rsid w:val="3CECB5D4"/>
    <w:rsid w:val="3D5427FC"/>
    <w:rsid w:val="3DAA327D"/>
    <w:rsid w:val="3E1C226F"/>
    <w:rsid w:val="3E521B6B"/>
    <w:rsid w:val="3EA31A81"/>
    <w:rsid w:val="3F11D55F"/>
    <w:rsid w:val="3FED05F7"/>
    <w:rsid w:val="401C15A4"/>
    <w:rsid w:val="401C78AD"/>
    <w:rsid w:val="40318229"/>
    <w:rsid w:val="407E820C"/>
    <w:rsid w:val="40934DFC"/>
    <w:rsid w:val="40A21DB8"/>
    <w:rsid w:val="4125B673"/>
    <w:rsid w:val="414C1B55"/>
    <w:rsid w:val="41A5B541"/>
    <w:rsid w:val="41D91673"/>
    <w:rsid w:val="42C1F473"/>
    <w:rsid w:val="445967C6"/>
    <w:rsid w:val="44F0CEBE"/>
    <w:rsid w:val="4515D626"/>
    <w:rsid w:val="45F6B2B5"/>
    <w:rsid w:val="4654773A"/>
    <w:rsid w:val="466442EF"/>
    <w:rsid w:val="4713F67F"/>
    <w:rsid w:val="47179DFE"/>
    <w:rsid w:val="473677AB"/>
    <w:rsid w:val="47420ED1"/>
    <w:rsid w:val="4796BE3E"/>
    <w:rsid w:val="47DB84EA"/>
    <w:rsid w:val="480105EB"/>
    <w:rsid w:val="484BB443"/>
    <w:rsid w:val="485DEE59"/>
    <w:rsid w:val="4869BF4C"/>
    <w:rsid w:val="4999F894"/>
    <w:rsid w:val="49AAD870"/>
    <w:rsid w:val="49E75593"/>
    <w:rsid w:val="4A06B022"/>
    <w:rsid w:val="4A5FFB1D"/>
    <w:rsid w:val="4AFEA19E"/>
    <w:rsid w:val="4B4EBD8B"/>
    <w:rsid w:val="4B80BC43"/>
    <w:rsid w:val="4C16B423"/>
    <w:rsid w:val="4C47A176"/>
    <w:rsid w:val="4D47E1C5"/>
    <w:rsid w:val="4D569A9A"/>
    <w:rsid w:val="4DA0BD0B"/>
    <w:rsid w:val="4E481752"/>
    <w:rsid w:val="4E5895B4"/>
    <w:rsid w:val="4E6BC245"/>
    <w:rsid w:val="4ECCC40E"/>
    <w:rsid w:val="4F578225"/>
    <w:rsid w:val="4F962D38"/>
    <w:rsid w:val="4FEDC802"/>
    <w:rsid w:val="50483367"/>
    <w:rsid w:val="507547FB"/>
    <w:rsid w:val="50EB38BD"/>
    <w:rsid w:val="50FDD57E"/>
    <w:rsid w:val="522A5279"/>
    <w:rsid w:val="527E1016"/>
    <w:rsid w:val="537AE255"/>
    <w:rsid w:val="53A9D60E"/>
    <w:rsid w:val="542C1FCB"/>
    <w:rsid w:val="543196EB"/>
    <w:rsid w:val="547EE5F8"/>
    <w:rsid w:val="54AEA1EB"/>
    <w:rsid w:val="5545AD6E"/>
    <w:rsid w:val="55E93C2F"/>
    <w:rsid w:val="5690C93B"/>
    <w:rsid w:val="571FAD17"/>
    <w:rsid w:val="57CB6D86"/>
    <w:rsid w:val="5851658A"/>
    <w:rsid w:val="5857F907"/>
    <w:rsid w:val="585F0CE1"/>
    <w:rsid w:val="58BCF102"/>
    <w:rsid w:val="58F16E25"/>
    <w:rsid w:val="58FF46FC"/>
    <w:rsid w:val="59180136"/>
    <w:rsid w:val="59952533"/>
    <w:rsid w:val="5A166159"/>
    <w:rsid w:val="5A7DB3F2"/>
    <w:rsid w:val="5AA66B48"/>
    <w:rsid w:val="5B04B53D"/>
    <w:rsid w:val="5B8E372E"/>
    <w:rsid w:val="5BDAFB0E"/>
    <w:rsid w:val="5BE5E7A7"/>
    <w:rsid w:val="5D340474"/>
    <w:rsid w:val="5D7B8FA9"/>
    <w:rsid w:val="5D8D865B"/>
    <w:rsid w:val="5E5CBA97"/>
    <w:rsid w:val="5E93B289"/>
    <w:rsid w:val="5EAF04A6"/>
    <w:rsid w:val="5FA6CCC8"/>
    <w:rsid w:val="5FD5315A"/>
    <w:rsid w:val="5FDB1354"/>
    <w:rsid w:val="5FEA28BE"/>
    <w:rsid w:val="5FF090A9"/>
    <w:rsid w:val="608F12AF"/>
    <w:rsid w:val="60FA59B4"/>
    <w:rsid w:val="618B75F3"/>
    <w:rsid w:val="61CC48D9"/>
    <w:rsid w:val="630B7C04"/>
    <w:rsid w:val="63308D6D"/>
    <w:rsid w:val="63668058"/>
    <w:rsid w:val="636A180E"/>
    <w:rsid w:val="63CB8CCD"/>
    <w:rsid w:val="63EC74BC"/>
    <w:rsid w:val="644922A5"/>
    <w:rsid w:val="658E55DE"/>
    <w:rsid w:val="65CC0F3F"/>
    <w:rsid w:val="667A669C"/>
    <w:rsid w:val="66B2365C"/>
    <w:rsid w:val="670DA7E1"/>
    <w:rsid w:val="67502355"/>
    <w:rsid w:val="679168E0"/>
    <w:rsid w:val="67DCFAF7"/>
    <w:rsid w:val="682D3255"/>
    <w:rsid w:val="683902A2"/>
    <w:rsid w:val="6858FF47"/>
    <w:rsid w:val="68D6C4FD"/>
    <w:rsid w:val="693E921C"/>
    <w:rsid w:val="694C031D"/>
    <w:rsid w:val="695CD78C"/>
    <w:rsid w:val="69AB6240"/>
    <w:rsid w:val="69E16AEA"/>
    <w:rsid w:val="69E250A2"/>
    <w:rsid w:val="69EA0A19"/>
    <w:rsid w:val="6A73C014"/>
    <w:rsid w:val="6ABBCEB4"/>
    <w:rsid w:val="6ABE609E"/>
    <w:rsid w:val="6B99F05A"/>
    <w:rsid w:val="6B9C06AA"/>
    <w:rsid w:val="6BB4D56F"/>
    <w:rsid w:val="6C783C40"/>
    <w:rsid w:val="6CF11901"/>
    <w:rsid w:val="6D3E522F"/>
    <w:rsid w:val="6D4E83F4"/>
    <w:rsid w:val="6D7CC08D"/>
    <w:rsid w:val="6D80DDC8"/>
    <w:rsid w:val="6DECB24C"/>
    <w:rsid w:val="6DEF782D"/>
    <w:rsid w:val="6E27B88A"/>
    <w:rsid w:val="6EE170C4"/>
    <w:rsid w:val="6FC556B9"/>
    <w:rsid w:val="7048FBB3"/>
    <w:rsid w:val="70CFA6B2"/>
    <w:rsid w:val="70D9CAB0"/>
    <w:rsid w:val="726D2A52"/>
    <w:rsid w:val="7290CB11"/>
    <w:rsid w:val="72A99B76"/>
    <w:rsid w:val="72A9BFD9"/>
    <w:rsid w:val="72D4D847"/>
    <w:rsid w:val="7306D1F7"/>
    <w:rsid w:val="73927B2A"/>
    <w:rsid w:val="73B9372F"/>
    <w:rsid w:val="74753988"/>
    <w:rsid w:val="74990F9F"/>
    <w:rsid w:val="762FBF41"/>
    <w:rsid w:val="7741AA56"/>
    <w:rsid w:val="776D7E20"/>
    <w:rsid w:val="78569946"/>
    <w:rsid w:val="7988466C"/>
    <w:rsid w:val="7A7FC65F"/>
    <w:rsid w:val="7A8A32E8"/>
    <w:rsid w:val="7AF34B6B"/>
    <w:rsid w:val="7BAD4560"/>
    <w:rsid w:val="7BDEB19B"/>
    <w:rsid w:val="7BE18103"/>
    <w:rsid w:val="7C06828E"/>
    <w:rsid w:val="7C2401C6"/>
    <w:rsid w:val="7D41417F"/>
    <w:rsid w:val="7D745829"/>
    <w:rsid w:val="7E07B822"/>
    <w:rsid w:val="7E0DD1CF"/>
    <w:rsid w:val="7F7848BE"/>
    <w:rsid w:val="7FD89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AFB6"/>
  <w15:docId w15:val="{0E730FCF-3444-4111-9243-7361F0F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36FE"/>
    <w:pPr>
      <w:spacing w:after="160" w:line="259" w:lineRule="auto"/>
    </w:pPr>
  </w:style>
  <w:style w:type="paragraph" w:styleId="berschrift1">
    <w:name w:val="heading 1"/>
    <w:basedOn w:val="Formatvorlage1"/>
    <w:next w:val="Standard"/>
    <w:link w:val="berschrift1Zchn"/>
    <w:autoRedefine/>
    <w:uiPriority w:val="9"/>
    <w:qFormat/>
    <w:rsid w:val="00F97887"/>
    <w:pPr>
      <w:outlineLvl w:val="0"/>
    </w:pPr>
  </w:style>
  <w:style w:type="paragraph" w:styleId="berschrift2">
    <w:name w:val="heading 2"/>
    <w:basedOn w:val="Standard"/>
    <w:link w:val="berschrift2Zchn"/>
    <w:uiPriority w:val="9"/>
    <w:unhideWhenUsed/>
    <w:qFormat/>
    <w:rsid w:val="00F97887"/>
    <w:pPr>
      <w:keepNext/>
      <w:keepLines/>
      <w:numPr>
        <w:numId w:val="6"/>
      </w:numPr>
      <w:spacing w:before="200" w:after="0"/>
      <w:ind w:hanging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78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10A2F" w:themeColor="accent1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0F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72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141B"/>
  </w:style>
  <w:style w:type="paragraph" w:styleId="Fuzeile">
    <w:name w:val="footer"/>
    <w:basedOn w:val="Standard"/>
    <w:link w:val="FuzeileZchn"/>
    <w:uiPriority w:val="99"/>
    <w:unhideWhenUsed/>
    <w:rsid w:val="00E71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1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4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41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07E88"/>
    <w:rPr>
      <w:color w:val="31859C" w:themeColor="hyperlink"/>
      <w:u w:val="single"/>
    </w:rPr>
  </w:style>
  <w:style w:type="paragraph" w:customStyle="1" w:styleId="Aufzhlstandard1">
    <w:name w:val="Aufzähl standard 1"/>
    <w:basedOn w:val="Standard"/>
    <w:link w:val="Aufzhlstandard1Zchn"/>
    <w:qFormat/>
    <w:rsid w:val="00F97887"/>
    <w:pPr>
      <w:tabs>
        <w:tab w:val="num" w:pos="720"/>
      </w:tabs>
      <w:spacing w:after="0" w:line="240" w:lineRule="auto"/>
      <w:ind w:left="502" w:hanging="360"/>
    </w:pPr>
    <w:rPr>
      <w:rFonts w:ascii="Calibri" w:eastAsia="Times New Roman" w:hAnsi="Calibri" w:cs="Calibri"/>
      <w:lang w:eastAsia="de-DE"/>
    </w:rPr>
  </w:style>
  <w:style w:type="character" w:customStyle="1" w:styleId="Aufzhlstandard1Zchn">
    <w:name w:val="Aufzähl standard 1 Zchn"/>
    <w:link w:val="Aufzhlstandard1"/>
    <w:rsid w:val="00F97887"/>
    <w:rPr>
      <w:rFonts w:ascii="Calibri" w:eastAsia="Times New Roman" w:hAnsi="Calibri" w:cs="Calibri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F97887"/>
    <w:pPr>
      <w:ind w:left="720"/>
      <w:contextualSpacing/>
    </w:pPr>
    <w:rPr>
      <w:rFonts w:eastAsia="Times New Roman" w:hAnsi="Times New Roman" w:cs="Times New Roman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7887"/>
    <w:rPr>
      <w:rFonts w:eastAsiaTheme="majorEastAsia" w:cstheme="majorBidi"/>
      <w:b/>
      <w:spacing w:val="5"/>
      <w:kern w:val="28"/>
      <w:sz w:val="28"/>
      <w:szCs w:val="52"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9788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97887"/>
  </w:style>
  <w:style w:type="paragraph" w:styleId="Textkrper2">
    <w:name w:val="Body Text 2"/>
    <w:basedOn w:val="Standard"/>
    <w:link w:val="Textkrper2Zchn"/>
    <w:semiHidden/>
    <w:unhideWhenUsed/>
    <w:rsid w:val="00CF1F42"/>
    <w:pPr>
      <w:spacing w:line="36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CF1F42"/>
    <w:rPr>
      <w:rFonts w:ascii="Times New Roman" w:eastAsia="Times New Roman" w:hAnsi="Times New Roman" w:cs="Times New Roman"/>
      <w:sz w:val="24"/>
      <w:szCs w:val="24"/>
    </w:rPr>
  </w:style>
  <w:style w:type="character" w:customStyle="1" w:styleId="Aufzaehl1Zchn">
    <w:name w:val="Aufzaehl1 Zchn"/>
    <w:link w:val="Aufzaehl1"/>
    <w:locked/>
    <w:rsid w:val="00F97887"/>
    <w:rPr>
      <w:rFonts w:ascii="Calibri" w:hAnsi="Calibri" w:cs="Calibri"/>
    </w:rPr>
  </w:style>
  <w:style w:type="paragraph" w:customStyle="1" w:styleId="Aufzaehl1">
    <w:name w:val="Aufzaehl1"/>
    <w:basedOn w:val="Textkrper-Zeileneinzug"/>
    <w:link w:val="Aufzaehl1Zchn"/>
    <w:qFormat/>
    <w:rsid w:val="00F97887"/>
    <w:pPr>
      <w:tabs>
        <w:tab w:val="left" w:pos="0"/>
        <w:tab w:val="num" w:pos="720"/>
      </w:tabs>
      <w:spacing w:after="0"/>
      <w:ind w:left="360" w:hanging="360"/>
    </w:pPr>
    <w:rPr>
      <w:rFonts w:ascii="Calibri" w:hAnsi="Calibri" w:cs="Calibri"/>
    </w:rPr>
  </w:style>
  <w:style w:type="paragraph" w:customStyle="1" w:styleId="Default">
    <w:name w:val="Default"/>
    <w:rsid w:val="00F06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46251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625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462516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7887"/>
    <w:rPr>
      <w:rFonts w:eastAsiaTheme="majorEastAsi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7887"/>
    <w:rPr>
      <w:rFonts w:asciiTheme="majorHAnsi" w:eastAsiaTheme="majorEastAsia" w:hAnsiTheme="majorHAnsi" w:cstheme="majorBidi"/>
      <w:b/>
      <w:bCs/>
      <w:color w:val="910A2F" w:themeColor="accent1"/>
      <w:sz w:val="24"/>
    </w:rPr>
  </w:style>
  <w:style w:type="paragraph" w:customStyle="1" w:styleId="Formatvorlage1">
    <w:name w:val="Formatvorlage1"/>
    <w:basedOn w:val="Titel"/>
    <w:link w:val="Formatvorlage1Zchn"/>
    <w:qFormat/>
    <w:rsid w:val="00F97887"/>
  </w:style>
  <w:style w:type="character" w:customStyle="1" w:styleId="Formatvorlage1Zchn">
    <w:name w:val="Formatvorlage1 Zchn"/>
    <w:basedOn w:val="TitelZchn"/>
    <w:link w:val="Formatvorlage1"/>
    <w:rsid w:val="00F97887"/>
    <w:rPr>
      <w:rFonts w:eastAsiaTheme="majorEastAsia" w:cstheme="majorBidi"/>
      <w:b/>
      <w:spacing w:val="5"/>
      <w:kern w:val="28"/>
      <w:sz w:val="28"/>
      <w:szCs w:val="52"/>
      <w:lang w:val="en-US"/>
    </w:rPr>
  </w:style>
  <w:style w:type="paragraph" w:styleId="Titel">
    <w:name w:val="Title"/>
    <w:basedOn w:val="Standard"/>
    <w:next w:val="berschrift1"/>
    <w:link w:val="TitelZchn"/>
    <w:autoRedefine/>
    <w:uiPriority w:val="99"/>
    <w:qFormat/>
    <w:rsid w:val="00F97887"/>
    <w:pPr>
      <w:pBdr>
        <w:bottom w:val="single" w:sz="4" w:space="1" w:color="auto"/>
      </w:pBdr>
      <w:spacing w:after="300" w:line="240" w:lineRule="auto"/>
      <w:ind w:left="284" w:hanging="284"/>
      <w:contextualSpacing/>
    </w:pPr>
    <w:rPr>
      <w:rFonts w:eastAsiaTheme="majorEastAsia" w:cstheme="majorBidi"/>
      <w:b/>
      <w:spacing w:val="5"/>
      <w:kern w:val="28"/>
      <w:sz w:val="28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99"/>
    <w:rsid w:val="00F97887"/>
    <w:rPr>
      <w:rFonts w:eastAsiaTheme="majorEastAsia" w:cstheme="majorBidi"/>
      <w:b/>
      <w:spacing w:val="5"/>
      <w:kern w:val="28"/>
      <w:sz w:val="28"/>
      <w:szCs w:val="52"/>
      <w:lang w:val="en-US"/>
    </w:rPr>
  </w:style>
  <w:style w:type="paragraph" w:customStyle="1" w:styleId="Titel1">
    <w:name w:val="Titel1"/>
    <w:basedOn w:val="Standard"/>
    <w:next w:val="Standard"/>
    <w:uiPriority w:val="10"/>
    <w:qFormat/>
    <w:rsid w:val="00F97887"/>
    <w:pPr>
      <w:pBdr>
        <w:bottom w:val="single" w:sz="8" w:space="4" w:color="910A2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F97887"/>
    <w:rPr>
      <w:b/>
      <w:bCs/>
    </w:rPr>
  </w:style>
  <w:style w:type="character" w:styleId="Hervorhebung">
    <w:name w:val="Emphasis"/>
    <w:basedOn w:val="Absatz-Standardschriftart"/>
    <w:uiPriority w:val="20"/>
    <w:qFormat/>
    <w:rsid w:val="00F97887"/>
    <w:rPr>
      <w:i/>
      <w:iCs/>
    </w:rPr>
  </w:style>
  <w:style w:type="paragraph" w:styleId="KeinLeerraum">
    <w:name w:val="No Spacing"/>
    <w:uiPriority w:val="1"/>
    <w:qFormat/>
    <w:rsid w:val="00F97887"/>
    <w:pPr>
      <w:spacing w:after="0" w:line="240" w:lineRule="auto"/>
      <w:jc w:val="both"/>
    </w:pPr>
    <w:rPr>
      <w:sz w:val="24"/>
    </w:rPr>
  </w:style>
  <w:style w:type="character" w:customStyle="1" w:styleId="ListenabsatzZchn">
    <w:name w:val="Listenabsatz Zchn"/>
    <w:link w:val="Listenabsatz"/>
    <w:uiPriority w:val="34"/>
    <w:locked/>
    <w:rsid w:val="00F97887"/>
    <w:rPr>
      <w:rFonts w:eastAsia="Times New Roman" w:hAnsi="Times New Roman" w:cs="Times New Roman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F97887"/>
    <w:rPr>
      <w:i/>
      <w:iCs/>
      <w:color w:val="A3B1B7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97887"/>
    <w:rPr>
      <w:b/>
      <w:bCs/>
      <w:i/>
      <w:iCs/>
      <w:color w:val="910A2F" w:themeColor="accent1"/>
    </w:rPr>
  </w:style>
  <w:style w:type="character" w:styleId="Buchtitel">
    <w:name w:val="Book Title"/>
    <w:basedOn w:val="Absatz-Standardschriftart"/>
    <w:uiPriority w:val="33"/>
    <w:qFormat/>
    <w:rsid w:val="00F9788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97887"/>
    <w:pPr>
      <w:outlineLvl w:val="9"/>
    </w:pPr>
    <w:rPr>
      <w:rFonts w:asciiTheme="majorHAnsi" w:hAnsiTheme="majorHAnsi"/>
      <w:b w:val="0"/>
      <w:color w:val="6C0722" w:themeColor="accent1" w:themeShade="BF"/>
      <w:lang w:val="de-DE" w:eastAsia="de-DE"/>
    </w:rPr>
  </w:style>
  <w:style w:type="character" w:styleId="Kommentarzeichen">
    <w:name w:val="annotation reference"/>
    <w:aliases w:val="-H18,Annotationmark"/>
    <w:basedOn w:val="Absatz-Standardschriftart"/>
    <w:uiPriority w:val="99"/>
    <w:unhideWhenUsed/>
    <w:qFormat/>
    <w:rsid w:val="007332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332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3329E"/>
    <w:rPr>
      <w:sz w:val="20"/>
      <w:szCs w:val="20"/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32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329E"/>
    <w:rPr>
      <w:b/>
      <w:bCs/>
      <w:sz w:val="20"/>
      <w:szCs w:val="20"/>
      <w:lang w:val="en-AU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6282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C4B11"/>
    <w:pPr>
      <w:spacing w:after="0" w:line="240" w:lineRule="auto"/>
    </w:pPr>
  </w:style>
  <w:style w:type="character" w:customStyle="1" w:styleId="Mention">
    <w:name w:val="Mention"/>
    <w:basedOn w:val="Absatz-Standardschriftart"/>
    <w:uiPriority w:val="99"/>
    <w:unhideWhenUsed/>
    <w:rsid w:val="003E40B7"/>
    <w:rPr>
      <w:color w:val="2B579A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0FFD"/>
    <w:rPr>
      <w:rFonts w:asciiTheme="majorHAnsi" w:eastAsiaTheme="majorEastAsia" w:hAnsiTheme="majorHAnsi" w:cstheme="majorBidi"/>
      <w:color w:val="6C0722" w:themeColor="accent1" w:themeShade="BF"/>
    </w:rPr>
  </w:style>
  <w:style w:type="character" w:styleId="BesuchterLink">
    <w:name w:val="FollowedHyperlink"/>
    <w:basedOn w:val="Absatz-Standardschriftart"/>
    <w:uiPriority w:val="99"/>
    <w:semiHidden/>
    <w:unhideWhenUsed/>
    <w:rsid w:val="00A53725"/>
    <w:rPr>
      <w:color w:val="8064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9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54804">
                                      <w:marLeft w:val="225"/>
                                      <w:marRight w:val="105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90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120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638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643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450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85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995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646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.brandt\SmartStep%20Consulting%20GmbH\SmartStep%20Consulting%20-%20General\Qualit&#228;tsmanagement\03%20Vorlagen%20und%20Checklisten\46%20NUB-Antrag\2022_01_07_VOR_NUB-Antrag_V1.0_FB.dotx" TargetMode="External"/></Relationships>
</file>

<file path=word/theme/theme1.xml><?xml version="1.0" encoding="utf-8"?>
<a:theme xmlns:a="http://schemas.openxmlformats.org/drawingml/2006/main" name="Larissa">
  <a:themeElements>
    <a:clrScheme name="SmartStep">
      <a:dk1>
        <a:srgbClr val="506067"/>
      </a:dk1>
      <a:lt1>
        <a:sysClr val="window" lastClr="FFFFFF"/>
      </a:lt1>
      <a:dk2>
        <a:srgbClr val="000000"/>
      </a:dk2>
      <a:lt2>
        <a:srgbClr val="EEECE1"/>
      </a:lt2>
      <a:accent1>
        <a:srgbClr val="910A2F"/>
      </a:accent1>
      <a:accent2>
        <a:srgbClr val="6C0421"/>
      </a:accent2>
      <a:accent3>
        <a:srgbClr val="17375E"/>
      </a:accent3>
      <a:accent4>
        <a:srgbClr val="E46C0A"/>
      </a:accent4>
      <a:accent5>
        <a:srgbClr val="FFC000"/>
      </a:accent5>
      <a:accent6>
        <a:srgbClr val="77933C"/>
      </a:accent6>
      <a:hlink>
        <a:srgbClr val="31859C"/>
      </a:hlink>
      <a:folHlink>
        <a:srgbClr val="8064A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ba53c9-060a-46d7-984d-6df78a3a4203" xsi:nil="true"/>
    <lcf76f155ced4ddcb4097134ff3c332f xmlns="58550545-d003-4198-b867-ab879e6c9fb4">
      <Terms xmlns="http://schemas.microsoft.com/office/infopath/2007/PartnerControls"/>
    </lcf76f155ced4ddcb4097134ff3c332f>
    <SharedWithUsers xmlns="68ba53c9-060a-46d7-984d-6df78a3a4203">
      <UserInfo>
        <DisplayName>Karolin Struck - SmartStep Consulting</DisplayName>
        <AccountId>13</AccountId>
        <AccountType/>
      </UserInfo>
      <UserInfo>
        <DisplayName>Matthias Koenig - SmartStep Consulting</DisplayName>
        <AccountId>20</AccountId>
        <AccountType/>
      </UserInfo>
      <UserInfo>
        <DisplayName>Fabian Brandt - SmartStep Consulting</DisplayName>
        <AccountId>76</AccountId>
        <AccountType/>
      </UserInfo>
      <UserInfo>
        <DisplayName>Timm Volmer - SmartStep Consulting</DisplayName>
        <AccountId>36</AccountId>
        <AccountType/>
      </UserInfo>
      <UserInfo>
        <DisplayName>Daniel Reimers - SmartStep Consulting</DisplayName>
        <AccountId>503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E9A3BC0FDD6468809D600103F45DC" ma:contentTypeVersion="18" ma:contentTypeDescription="Ein neues Dokument erstellen." ma:contentTypeScope="" ma:versionID="a8ceee5021ec60157ed8cfb3ebd1da00">
  <xsd:schema xmlns:xsd="http://www.w3.org/2001/XMLSchema" xmlns:xs="http://www.w3.org/2001/XMLSchema" xmlns:p="http://schemas.microsoft.com/office/2006/metadata/properties" xmlns:ns2="58550545-d003-4198-b867-ab879e6c9fb4" xmlns:ns3="68ba53c9-060a-46d7-984d-6df78a3a4203" targetNamespace="http://schemas.microsoft.com/office/2006/metadata/properties" ma:root="true" ma:fieldsID="daa98171ff53e2ba5141d75d7d12b4e0" ns2:_="" ns3:_="">
    <xsd:import namespace="58550545-d003-4198-b867-ab879e6c9fb4"/>
    <xsd:import namespace="68ba53c9-060a-46d7-984d-6df78a3a4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0545-d003-4198-b867-ab879e6c9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0e5f548-56ee-4e65-a752-e1a6909e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a53c9-060a-46d7-984d-6df78a3a4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f6a1ee-5f8f-424b-ad6a-196271723ecd}" ma:internalName="TaxCatchAll" ma:showField="CatchAllData" ma:web="68ba53c9-060a-46d7-984d-6df78a3a4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F16F-07F0-4516-A772-56554C064521}">
  <ds:schemaRefs>
    <ds:schemaRef ds:uri="http://schemas.openxmlformats.org/package/2006/metadata/core-properties"/>
    <ds:schemaRef ds:uri="9ec26b3e-ca66-4aec-8d60-532e783f0c3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e6c82bc-e183-4a99-ad8e-ac30aa3dea30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8B68BF-E639-47DB-AB57-31AE5F4E4A17}"/>
</file>

<file path=customXml/itemProps3.xml><?xml version="1.0" encoding="utf-8"?>
<ds:datastoreItem xmlns:ds="http://schemas.openxmlformats.org/officeDocument/2006/customXml" ds:itemID="{82F2FEF4-619C-449C-9A14-A38BDC787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1D951-B083-4D07-80C4-9088648F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2022_01_07_VOR_NUB-Antrag_V1.0_FB.dotx</Template>
  <TotalTime>0</TotalTime>
  <Pages>7</Pages>
  <Words>1716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Brandt - SmartStep Consulting</dc:creator>
  <cp:keywords/>
  <dc:description/>
  <cp:lastModifiedBy>Kontny, Udo</cp:lastModifiedBy>
  <cp:revision>3</cp:revision>
  <cp:lastPrinted>2012-07-19T11:11:00Z</cp:lastPrinted>
  <dcterms:created xsi:type="dcterms:W3CDTF">2024-10-10T06:54:00Z</dcterms:created>
  <dcterms:modified xsi:type="dcterms:W3CDTF">2024-10-10T06:54:00Z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0x010100BB341F16EEDCC34D9364FCD3D72669A5</vt:lpwstr>
  </property>
  <property fmtid="{D5CDD505-2E9C-101B-9397-08002B2CF9AE}" pid="3" name="Order">
    <vt:r8>121800</vt:r8>
  </property>
  <property fmtid="{D5CDD505-2E9C-101B-9397-08002B2CF9AE}" pid="4" name="MSIP_Label_ed3cf33d-08c8-400d-a512-ec5475c8d769_Enabled">
    <vt:lpwstr>true</vt:lpwstr>
  </property>
  <property fmtid="{D5CDD505-2E9C-101B-9397-08002B2CF9AE}" pid="5" name="MSIP_Label_ed3cf33d-08c8-400d-a512-ec5475c8d769_SetDate">
    <vt:lpwstr>2022-09-26T14:24:04Z</vt:lpwstr>
  </property>
  <property fmtid="{D5CDD505-2E9C-101B-9397-08002B2CF9AE}" pid="6" name="MSIP_Label_ed3cf33d-08c8-400d-a512-ec5475c8d769_Method">
    <vt:lpwstr>Privileged</vt:lpwstr>
  </property>
  <property fmtid="{D5CDD505-2E9C-101B-9397-08002B2CF9AE}" pid="7" name="MSIP_Label_ed3cf33d-08c8-400d-a512-ec5475c8d769_Name">
    <vt:lpwstr>Confidential</vt:lpwstr>
  </property>
  <property fmtid="{D5CDD505-2E9C-101B-9397-08002B2CF9AE}" pid="8" name="MSIP_Label_ed3cf33d-08c8-400d-a512-ec5475c8d769_SiteId">
    <vt:lpwstr>30d76ef2-bb13-4a77-8b29-604375fe87a8</vt:lpwstr>
  </property>
  <property fmtid="{D5CDD505-2E9C-101B-9397-08002B2CF9AE}" pid="9" name="MSIP_Label_ed3cf33d-08c8-400d-a512-ec5475c8d769_ActionId">
    <vt:lpwstr>86bbdaaf-69d0-4b13-82fa-23d557bd54f6</vt:lpwstr>
  </property>
  <property fmtid="{D5CDD505-2E9C-101B-9397-08002B2CF9AE}" pid="10" name="MSIP_Label_ed3cf33d-08c8-400d-a512-ec5475c8d769_ContentBits">
    <vt:lpwstr>0</vt:lpwstr>
  </property>
  <property fmtid="{D5CDD505-2E9C-101B-9397-08002B2CF9AE}" pid="11" name="MediaServiceImageTags">
    <vt:lpwstr/>
  </property>
</Properties>
</file>